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44DBD" w14:textId="429EFDE2" w:rsidR="00214ABD" w:rsidRDefault="00214ABD">
      <w:pPr>
        <w:rPr>
          <w:rFonts w:ascii="Arial" w:hAnsi="Arial" w:cs="Arial"/>
          <w:b/>
        </w:rPr>
      </w:pPr>
      <w:r>
        <w:rPr>
          <w:rFonts w:ascii="Arial" w:hAnsi="Arial" w:cs="Arial"/>
          <w:b/>
        </w:rPr>
        <w:t>I</w:t>
      </w:r>
      <w:r w:rsidRPr="00214ABD">
        <w:rPr>
          <w:rFonts w:ascii="Arial" w:hAnsi="Arial" w:cs="Arial"/>
          <w:b/>
        </w:rPr>
        <w:t>nvestigating psychological wellbeing (flourishing) with community dwelling older adults with mu</w:t>
      </w:r>
      <w:bookmarkStart w:id="0" w:name="_GoBack"/>
      <w:bookmarkEnd w:id="0"/>
      <w:r w:rsidRPr="00214ABD">
        <w:rPr>
          <w:rFonts w:ascii="Arial" w:hAnsi="Arial" w:cs="Arial"/>
          <w:b/>
        </w:rPr>
        <w:t>ltimorbidity - identifying strength based interventions.</w:t>
      </w:r>
    </w:p>
    <w:p w14:paraId="5D23E4B6" w14:textId="77777777" w:rsidR="00214ABD" w:rsidRDefault="00214ABD">
      <w:pPr>
        <w:rPr>
          <w:rFonts w:ascii="Arial" w:hAnsi="Arial" w:cs="Arial"/>
          <w:b/>
        </w:rPr>
      </w:pPr>
    </w:p>
    <w:p w14:paraId="353F49E7" w14:textId="0FE19BD5" w:rsidR="00EF53BC" w:rsidRPr="0092720E" w:rsidRDefault="0092720E">
      <w:pPr>
        <w:rPr>
          <w:rFonts w:ascii="Arial" w:hAnsi="Arial" w:cs="Arial"/>
          <w:b/>
        </w:rPr>
      </w:pPr>
      <w:r w:rsidRPr="0092720E">
        <w:rPr>
          <w:rFonts w:ascii="Arial" w:hAnsi="Arial" w:cs="Arial"/>
          <w:b/>
        </w:rPr>
        <w:t>Introduction</w:t>
      </w:r>
    </w:p>
    <w:p w14:paraId="59030EE6" w14:textId="272BE477" w:rsidR="00C22074" w:rsidRDefault="00C22074" w:rsidP="00C22074">
      <w:pPr>
        <w:rPr>
          <w:rFonts w:ascii="Arial" w:hAnsi="Arial" w:cs="Arial"/>
        </w:rPr>
      </w:pPr>
      <w:r>
        <w:rPr>
          <w:rFonts w:ascii="Arial" w:hAnsi="Arial" w:cs="Arial"/>
        </w:rPr>
        <w:t xml:space="preserve">Addressing the increasing incidence of </w:t>
      </w:r>
      <w:r w:rsidR="003E0BF0">
        <w:rPr>
          <w:rFonts w:ascii="Arial" w:hAnsi="Arial" w:cs="Arial"/>
        </w:rPr>
        <w:t xml:space="preserve">poor </w:t>
      </w:r>
      <w:r>
        <w:rPr>
          <w:rFonts w:ascii="Arial" w:hAnsi="Arial" w:cs="Arial"/>
        </w:rPr>
        <w:t xml:space="preserve">mental health is an international priority </w:t>
      </w:r>
      <w:r w:rsidR="009732AC">
        <w:rPr>
          <w:rFonts w:ascii="Arial" w:hAnsi="Arial" w:cs="Arial"/>
        </w:rPr>
        <w:t>[1]</w:t>
      </w:r>
      <w:r w:rsidR="003B64D3">
        <w:rPr>
          <w:rFonts w:ascii="Arial" w:hAnsi="Arial" w:cs="Arial"/>
        </w:rPr>
        <w:t>.</w:t>
      </w:r>
      <w:r w:rsidR="009732AC">
        <w:rPr>
          <w:rFonts w:ascii="Arial" w:hAnsi="Arial" w:cs="Arial"/>
        </w:rPr>
        <w:t xml:space="preserve"> </w:t>
      </w:r>
      <w:r>
        <w:rPr>
          <w:rFonts w:ascii="Arial" w:hAnsi="Arial" w:cs="Arial"/>
        </w:rPr>
        <w:t xml:space="preserve">Older people who are living with multi-morbidity are particularly at risk of experiencing </w:t>
      </w:r>
      <w:r w:rsidR="003E0BF0">
        <w:rPr>
          <w:rFonts w:ascii="Arial" w:hAnsi="Arial" w:cs="Arial"/>
        </w:rPr>
        <w:t xml:space="preserve">low </w:t>
      </w:r>
      <w:r>
        <w:rPr>
          <w:rFonts w:ascii="Arial" w:hAnsi="Arial" w:cs="Arial"/>
        </w:rPr>
        <w:t xml:space="preserve">psychological wellbeing </w:t>
      </w:r>
      <w:r w:rsidR="009732AC">
        <w:rPr>
          <w:rFonts w:ascii="Arial" w:hAnsi="Arial" w:cs="Arial"/>
        </w:rPr>
        <w:t>[2]</w:t>
      </w:r>
      <w:r>
        <w:rPr>
          <w:rFonts w:ascii="Arial" w:hAnsi="Arial" w:cs="Arial"/>
        </w:rPr>
        <w:t xml:space="preserve">. However, management of mental health concerns among </w:t>
      </w:r>
      <w:r w:rsidR="00832F74">
        <w:rPr>
          <w:rFonts w:ascii="Arial" w:hAnsi="Arial" w:cs="Arial"/>
        </w:rPr>
        <w:t>older people</w:t>
      </w:r>
      <w:r>
        <w:rPr>
          <w:rFonts w:ascii="Arial" w:hAnsi="Arial" w:cs="Arial"/>
        </w:rPr>
        <w:t xml:space="preserve"> is complicated by reluctance to seek help for non-physical health problems </w:t>
      </w:r>
      <w:r w:rsidR="009732AC">
        <w:rPr>
          <w:rFonts w:ascii="Arial" w:hAnsi="Arial" w:cs="Arial"/>
        </w:rPr>
        <w:t>[3, 4, 5]</w:t>
      </w:r>
      <w:r>
        <w:rPr>
          <w:rFonts w:ascii="Arial" w:hAnsi="Arial" w:cs="Arial"/>
        </w:rPr>
        <w:t xml:space="preserve"> and the attribution of symptoms to ‘normal ageing’ </w:t>
      </w:r>
      <w:r w:rsidR="009732AC">
        <w:rPr>
          <w:rFonts w:ascii="Arial" w:hAnsi="Arial" w:cs="Arial"/>
        </w:rPr>
        <w:t>[6</w:t>
      </w:r>
      <w:r w:rsidR="003B64D3">
        <w:rPr>
          <w:rFonts w:ascii="Arial" w:hAnsi="Arial" w:cs="Arial"/>
        </w:rPr>
        <w:t>].</w:t>
      </w:r>
      <w:r w:rsidR="003E0BF0">
        <w:rPr>
          <w:rFonts w:ascii="Arial" w:hAnsi="Arial" w:cs="Arial"/>
        </w:rPr>
        <w:t xml:space="preserve"> In addition there has been l</w:t>
      </w:r>
      <w:r>
        <w:rPr>
          <w:rFonts w:ascii="Arial" w:hAnsi="Arial" w:cs="Arial"/>
        </w:rPr>
        <w:t xml:space="preserve">ittle attention to </w:t>
      </w:r>
      <w:r w:rsidR="00832F74">
        <w:rPr>
          <w:rFonts w:ascii="Arial" w:hAnsi="Arial" w:cs="Arial"/>
        </w:rPr>
        <w:t xml:space="preserve">preventive strategies that promote psychological wellbeing </w:t>
      </w:r>
      <w:r w:rsidR="009732AC">
        <w:rPr>
          <w:rFonts w:ascii="Arial" w:hAnsi="Arial" w:cs="Arial"/>
        </w:rPr>
        <w:t>[7]</w:t>
      </w:r>
      <w:r w:rsidR="003B64D3">
        <w:rPr>
          <w:rFonts w:ascii="Arial" w:hAnsi="Arial" w:cs="Arial"/>
        </w:rPr>
        <w:t>.</w:t>
      </w:r>
      <w:r>
        <w:rPr>
          <w:rFonts w:ascii="Arial" w:hAnsi="Arial" w:cs="Arial"/>
        </w:rPr>
        <w:t xml:space="preserve"> </w:t>
      </w:r>
    </w:p>
    <w:p w14:paraId="6EADA578" w14:textId="16F3963C" w:rsidR="00C73DD3" w:rsidRPr="00EB7C02" w:rsidRDefault="00C22074" w:rsidP="00C22074">
      <w:pPr>
        <w:rPr>
          <w:rFonts w:ascii="Arial" w:hAnsi="Arial" w:cs="Arial"/>
        </w:rPr>
      </w:pPr>
      <w:r>
        <w:rPr>
          <w:rFonts w:ascii="Arial" w:hAnsi="Arial" w:cs="Arial"/>
        </w:rPr>
        <w:t xml:space="preserve">There </w:t>
      </w:r>
      <w:r w:rsidR="00C73DD3">
        <w:rPr>
          <w:rFonts w:ascii="Arial" w:hAnsi="Arial" w:cs="Arial"/>
        </w:rPr>
        <w:t xml:space="preserve">are many different theories of psychological wellbeing and flourishing. </w:t>
      </w:r>
      <w:r w:rsidR="004E192C">
        <w:rPr>
          <w:rFonts w:ascii="Arial" w:hAnsi="Arial" w:cs="Arial"/>
        </w:rPr>
        <w:t>P</w:t>
      </w:r>
      <w:r w:rsidR="00C73DD3">
        <w:rPr>
          <w:rFonts w:ascii="Arial" w:hAnsi="Arial" w:cs="Arial"/>
        </w:rPr>
        <w:t xml:space="preserve">sychological flourishing involves high levels of wellbeing and psychological wealth reflecting the complexity of the concept </w:t>
      </w:r>
      <w:r w:rsidR="009732AC">
        <w:rPr>
          <w:rFonts w:ascii="Arial" w:hAnsi="Arial" w:cs="Arial"/>
        </w:rPr>
        <w:t>[8]</w:t>
      </w:r>
      <w:r w:rsidR="003B64D3">
        <w:rPr>
          <w:rFonts w:ascii="Arial" w:hAnsi="Arial" w:cs="Arial"/>
        </w:rPr>
        <w:t>.</w:t>
      </w:r>
      <w:r w:rsidR="009732AC">
        <w:rPr>
          <w:rFonts w:ascii="Arial" w:hAnsi="Arial" w:cs="Arial"/>
        </w:rPr>
        <w:t xml:space="preserve"> </w:t>
      </w:r>
      <w:r w:rsidR="00C73DD3">
        <w:rPr>
          <w:rFonts w:ascii="Arial" w:hAnsi="Arial" w:cs="Arial"/>
        </w:rPr>
        <w:t xml:space="preserve">Seligman’s </w:t>
      </w:r>
      <w:r w:rsidR="009732AC">
        <w:rPr>
          <w:rFonts w:ascii="Arial" w:hAnsi="Arial" w:cs="Arial"/>
        </w:rPr>
        <w:t>[9]</w:t>
      </w:r>
      <w:r w:rsidR="00C73DD3">
        <w:rPr>
          <w:rFonts w:ascii="Arial" w:hAnsi="Arial" w:cs="Arial"/>
        </w:rPr>
        <w:t xml:space="preserve"> </w:t>
      </w:r>
      <w:r w:rsidR="003E0BF0">
        <w:rPr>
          <w:rFonts w:ascii="Arial" w:hAnsi="Arial" w:cs="Arial"/>
        </w:rPr>
        <w:t xml:space="preserve">PERMA </w:t>
      </w:r>
      <w:r w:rsidR="00C73DD3">
        <w:rPr>
          <w:rFonts w:ascii="Arial" w:hAnsi="Arial" w:cs="Arial"/>
        </w:rPr>
        <w:t xml:space="preserve">theory of wellbeing (flourishing) considers both the eudemonic </w:t>
      </w:r>
      <w:r w:rsidR="00C823E5">
        <w:rPr>
          <w:rFonts w:ascii="Arial" w:hAnsi="Arial" w:cs="Arial"/>
        </w:rPr>
        <w:t xml:space="preserve">(presence of meaning and developing one’s potential) </w:t>
      </w:r>
      <w:r w:rsidR="00C73DD3">
        <w:rPr>
          <w:rFonts w:ascii="Arial" w:hAnsi="Arial" w:cs="Arial"/>
        </w:rPr>
        <w:t xml:space="preserve">and hedonic </w:t>
      </w:r>
      <w:r w:rsidR="00C823E5">
        <w:rPr>
          <w:rFonts w:ascii="Arial" w:hAnsi="Arial" w:cs="Arial"/>
        </w:rPr>
        <w:t xml:space="preserve">(positive emotions and satisfying needs) </w:t>
      </w:r>
      <w:r w:rsidR="00C73DD3">
        <w:rPr>
          <w:rFonts w:ascii="Arial" w:hAnsi="Arial" w:cs="Arial"/>
        </w:rPr>
        <w:t>dimensions of wellbeing</w:t>
      </w:r>
      <w:r w:rsidR="00832F74">
        <w:rPr>
          <w:rFonts w:ascii="Arial" w:hAnsi="Arial" w:cs="Arial"/>
        </w:rPr>
        <w:t xml:space="preserve"> and acknowledges </w:t>
      </w:r>
      <w:r w:rsidR="00C73DD3">
        <w:rPr>
          <w:rFonts w:ascii="Arial" w:hAnsi="Arial" w:cs="Arial"/>
        </w:rPr>
        <w:t xml:space="preserve">complexity and adaption </w:t>
      </w:r>
      <w:r w:rsidR="009732AC">
        <w:rPr>
          <w:rFonts w:ascii="Arial" w:hAnsi="Arial" w:cs="Arial"/>
        </w:rPr>
        <w:t>[10]</w:t>
      </w:r>
      <w:r w:rsidR="00A04DE2">
        <w:rPr>
          <w:rFonts w:ascii="Arial" w:hAnsi="Arial" w:cs="Arial"/>
        </w:rPr>
        <w:t>.</w:t>
      </w:r>
      <w:r w:rsidR="00E75AF9">
        <w:rPr>
          <w:rFonts w:ascii="Arial" w:hAnsi="Arial" w:cs="Arial"/>
        </w:rPr>
        <w:t xml:space="preserve"> </w:t>
      </w:r>
    </w:p>
    <w:p w14:paraId="0208BF63" w14:textId="28FB4702" w:rsidR="00803D7E" w:rsidRDefault="00523F8F">
      <w:pPr>
        <w:rPr>
          <w:rFonts w:ascii="Arial" w:hAnsi="Arial" w:cs="Arial"/>
        </w:rPr>
      </w:pPr>
      <w:r>
        <w:rPr>
          <w:rFonts w:ascii="Arial" w:hAnsi="Arial" w:cs="Arial"/>
        </w:rPr>
        <w:t>Whilst there has been a focus on sustaining physical functioning in older adults and improving or preventing deterioration in cognitive function</w:t>
      </w:r>
      <w:r w:rsidR="002A7108">
        <w:rPr>
          <w:rFonts w:ascii="Arial" w:hAnsi="Arial" w:cs="Arial"/>
        </w:rPr>
        <w:t>,</w:t>
      </w:r>
      <w:r>
        <w:rPr>
          <w:rFonts w:ascii="Arial" w:hAnsi="Arial" w:cs="Arial"/>
        </w:rPr>
        <w:t xml:space="preserve"> less attention has been paid to enhancing wellbeing </w:t>
      </w:r>
      <w:r w:rsidR="009732AC">
        <w:rPr>
          <w:rFonts w:ascii="Arial" w:hAnsi="Arial" w:cs="Arial"/>
        </w:rPr>
        <w:t>[7].</w:t>
      </w:r>
      <w:r>
        <w:rPr>
          <w:rFonts w:ascii="Arial" w:hAnsi="Arial" w:cs="Arial"/>
        </w:rPr>
        <w:t xml:space="preserve"> </w:t>
      </w:r>
      <w:r w:rsidR="00CB369E" w:rsidRPr="00593B8E">
        <w:rPr>
          <w:rFonts w:ascii="Arial" w:hAnsi="Arial" w:cs="Arial"/>
        </w:rPr>
        <w:t>The need for r</w:t>
      </w:r>
      <w:r w:rsidR="00C738E6" w:rsidRPr="00593B8E">
        <w:rPr>
          <w:rFonts w:ascii="Arial" w:hAnsi="Arial" w:cs="Arial"/>
        </w:rPr>
        <w:t xml:space="preserve">esearch </w:t>
      </w:r>
      <w:r w:rsidR="00832F74">
        <w:rPr>
          <w:rFonts w:ascii="Arial" w:hAnsi="Arial" w:cs="Arial"/>
        </w:rPr>
        <w:t>to identify</w:t>
      </w:r>
      <w:r w:rsidR="00C738E6" w:rsidRPr="00593B8E">
        <w:rPr>
          <w:rFonts w:ascii="Arial" w:hAnsi="Arial" w:cs="Arial"/>
        </w:rPr>
        <w:t xml:space="preserve"> strategies </w:t>
      </w:r>
      <w:r w:rsidR="00784636">
        <w:rPr>
          <w:rFonts w:ascii="Arial" w:hAnsi="Arial" w:cs="Arial"/>
        </w:rPr>
        <w:t xml:space="preserve">to enhance psychological </w:t>
      </w:r>
      <w:r w:rsidR="00E37FE6">
        <w:rPr>
          <w:rFonts w:ascii="Arial" w:hAnsi="Arial" w:cs="Arial"/>
        </w:rPr>
        <w:t>well</w:t>
      </w:r>
      <w:r w:rsidR="00556441" w:rsidRPr="00593B8E">
        <w:rPr>
          <w:rFonts w:ascii="Arial" w:hAnsi="Arial" w:cs="Arial"/>
        </w:rPr>
        <w:t xml:space="preserve">being </w:t>
      </w:r>
      <w:r w:rsidR="00832F74">
        <w:rPr>
          <w:rFonts w:ascii="Arial" w:hAnsi="Arial" w:cs="Arial"/>
        </w:rPr>
        <w:t>has been recognised</w:t>
      </w:r>
      <w:r w:rsidR="00556441" w:rsidRPr="00593B8E">
        <w:rPr>
          <w:rFonts w:ascii="Arial" w:hAnsi="Arial" w:cs="Arial"/>
        </w:rPr>
        <w:t xml:space="preserve"> </w:t>
      </w:r>
      <w:r w:rsidR="009732AC">
        <w:rPr>
          <w:rFonts w:ascii="Arial" w:hAnsi="Arial" w:cs="Arial"/>
        </w:rPr>
        <w:t>[11,12]</w:t>
      </w:r>
      <w:r w:rsidR="00C738E6" w:rsidRPr="00593B8E">
        <w:rPr>
          <w:rFonts w:ascii="Arial" w:hAnsi="Arial" w:cs="Arial"/>
        </w:rPr>
        <w:t>.</w:t>
      </w:r>
      <w:r w:rsidR="00D92BD2" w:rsidRPr="00593B8E">
        <w:rPr>
          <w:rFonts w:ascii="Arial" w:hAnsi="Arial" w:cs="Arial"/>
        </w:rPr>
        <w:t xml:space="preserve"> </w:t>
      </w:r>
    </w:p>
    <w:p w14:paraId="156651F1" w14:textId="6D63E3A1" w:rsidR="00D82810" w:rsidRDefault="00C738E6" w:rsidP="00A400C5">
      <w:pPr>
        <w:rPr>
          <w:rFonts w:ascii="Arial" w:hAnsi="Arial" w:cs="Arial"/>
        </w:rPr>
      </w:pPr>
      <w:r w:rsidRPr="00593B8E">
        <w:rPr>
          <w:rFonts w:ascii="Arial" w:hAnsi="Arial" w:cs="Arial"/>
        </w:rPr>
        <w:t>The</w:t>
      </w:r>
      <w:r w:rsidR="00BE2AE5">
        <w:rPr>
          <w:rFonts w:ascii="Arial" w:hAnsi="Arial" w:cs="Arial"/>
        </w:rPr>
        <w:t xml:space="preserve"> aim of this research was</w:t>
      </w:r>
      <w:r w:rsidRPr="00593B8E">
        <w:rPr>
          <w:rFonts w:ascii="Arial" w:hAnsi="Arial" w:cs="Arial"/>
        </w:rPr>
        <w:t xml:space="preserve"> </w:t>
      </w:r>
      <w:r w:rsidRPr="00EB7C02">
        <w:rPr>
          <w:rFonts w:ascii="Arial" w:hAnsi="Arial" w:cs="Arial"/>
        </w:rPr>
        <w:t xml:space="preserve">to </w:t>
      </w:r>
      <w:r w:rsidR="005C25D9">
        <w:rPr>
          <w:rFonts w:ascii="Arial" w:hAnsi="Arial" w:cs="Arial"/>
        </w:rPr>
        <w:t xml:space="preserve">explore with community dwelling older </w:t>
      </w:r>
      <w:r w:rsidR="00B94D53">
        <w:rPr>
          <w:rFonts w:ascii="Arial" w:hAnsi="Arial" w:cs="Arial"/>
        </w:rPr>
        <w:t xml:space="preserve">adults </w:t>
      </w:r>
      <w:r w:rsidR="005C25D9">
        <w:rPr>
          <w:rFonts w:ascii="Arial" w:hAnsi="Arial" w:cs="Arial"/>
        </w:rPr>
        <w:t xml:space="preserve">the </w:t>
      </w:r>
      <w:r w:rsidR="00B94D53">
        <w:rPr>
          <w:rFonts w:ascii="Arial" w:hAnsi="Arial" w:cs="Arial"/>
        </w:rPr>
        <w:t xml:space="preserve">approaches </w:t>
      </w:r>
      <w:r w:rsidR="005C25D9">
        <w:rPr>
          <w:rFonts w:ascii="Arial" w:hAnsi="Arial" w:cs="Arial"/>
        </w:rPr>
        <w:t xml:space="preserve">they use to enhance their </w:t>
      </w:r>
      <w:r w:rsidR="00E37FE6">
        <w:rPr>
          <w:rFonts w:ascii="Arial" w:hAnsi="Arial" w:cs="Arial"/>
        </w:rPr>
        <w:t>psychological well</w:t>
      </w:r>
      <w:r w:rsidR="00EB7C02" w:rsidRPr="00EB7C02">
        <w:rPr>
          <w:rFonts w:ascii="Arial" w:hAnsi="Arial" w:cs="Arial"/>
        </w:rPr>
        <w:t>being (flourishing)</w:t>
      </w:r>
      <w:r w:rsidR="00832F74">
        <w:rPr>
          <w:rFonts w:ascii="Arial" w:hAnsi="Arial" w:cs="Arial"/>
        </w:rPr>
        <w:t xml:space="preserve">. </w:t>
      </w:r>
    </w:p>
    <w:p w14:paraId="1E241AD3" w14:textId="17448E4B" w:rsidR="00593B8E" w:rsidRPr="004E192C" w:rsidRDefault="00593B8E" w:rsidP="00A92301">
      <w:pPr>
        <w:rPr>
          <w:rFonts w:ascii="Arial" w:hAnsi="Arial" w:cs="Arial"/>
          <w:b/>
        </w:rPr>
      </w:pPr>
      <w:r w:rsidRPr="004E192C">
        <w:rPr>
          <w:rFonts w:ascii="Arial" w:hAnsi="Arial" w:cs="Arial"/>
          <w:b/>
        </w:rPr>
        <w:t>Method</w:t>
      </w:r>
      <w:r w:rsidR="004E192C" w:rsidRPr="004E192C">
        <w:rPr>
          <w:rFonts w:ascii="Arial" w:hAnsi="Arial" w:cs="Arial"/>
          <w:b/>
        </w:rPr>
        <w:t>s</w:t>
      </w:r>
    </w:p>
    <w:p w14:paraId="327B9B7F" w14:textId="66488EF7" w:rsidR="00832F78" w:rsidRDefault="00EB2223" w:rsidP="004B124F">
      <w:pPr>
        <w:rPr>
          <w:rFonts w:ascii="Arial" w:hAnsi="Arial" w:cs="Arial"/>
        </w:rPr>
      </w:pPr>
      <w:r>
        <w:rPr>
          <w:rFonts w:ascii="Arial" w:hAnsi="Arial" w:cs="Arial"/>
        </w:rPr>
        <w:t>A</w:t>
      </w:r>
      <w:r w:rsidR="007C6491">
        <w:rPr>
          <w:rFonts w:ascii="Arial" w:hAnsi="Arial" w:cs="Arial"/>
        </w:rPr>
        <w:t xml:space="preserve"> </w:t>
      </w:r>
      <w:r w:rsidR="00A92301" w:rsidRPr="00593B8E">
        <w:rPr>
          <w:rFonts w:ascii="Arial" w:hAnsi="Arial" w:cs="Arial"/>
        </w:rPr>
        <w:t xml:space="preserve">qualitative descriptive design informed by Charmaz’s </w:t>
      </w:r>
      <w:r w:rsidR="009732AC">
        <w:rPr>
          <w:rFonts w:ascii="Arial" w:hAnsi="Arial" w:cs="Arial"/>
        </w:rPr>
        <w:t xml:space="preserve">[13] </w:t>
      </w:r>
      <w:r w:rsidR="00A92301" w:rsidRPr="00593B8E">
        <w:rPr>
          <w:rFonts w:ascii="Arial" w:hAnsi="Arial" w:cs="Arial"/>
        </w:rPr>
        <w:t>construct</w:t>
      </w:r>
      <w:r w:rsidR="00BE2AE5">
        <w:rPr>
          <w:rFonts w:ascii="Arial" w:hAnsi="Arial" w:cs="Arial"/>
        </w:rPr>
        <w:t>ivist grounded theory approach</w:t>
      </w:r>
      <w:r>
        <w:rPr>
          <w:rFonts w:ascii="Arial" w:hAnsi="Arial" w:cs="Arial"/>
        </w:rPr>
        <w:t xml:space="preserve"> </w:t>
      </w:r>
      <w:r w:rsidR="00832F74">
        <w:rPr>
          <w:rFonts w:ascii="Arial" w:hAnsi="Arial" w:cs="Arial"/>
        </w:rPr>
        <w:t>was adopted</w:t>
      </w:r>
      <w:r w:rsidR="00D76806">
        <w:rPr>
          <w:rFonts w:ascii="Arial" w:hAnsi="Arial" w:cs="Arial"/>
        </w:rPr>
        <w:t xml:space="preserve">. </w:t>
      </w:r>
      <w:r w:rsidR="00832F74">
        <w:rPr>
          <w:rFonts w:ascii="Arial" w:hAnsi="Arial" w:cs="Arial"/>
        </w:rPr>
        <w:t>T</w:t>
      </w:r>
      <w:r w:rsidR="00D76806">
        <w:rPr>
          <w:rFonts w:ascii="Arial" w:hAnsi="Arial" w:cs="Arial"/>
        </w:rPr>
        <w:t>he research</w:t>
      </w:r>
      <w:r w:rsidR="00BE2AE5">
        <w:rPr>
          <w:rFonts w:ascii="Arial" w:hAnsi="Arial" w:cs="Arial"/>
        </w:rPr>
        <w:t xml:space="preserve"> was also</w:t>
      </w:r>
      <w:r w:rsidR="005C25D9">
        <w:rPr>
          <w:rFonts w:ascii="Arial" w:hAnsi="Arial" w:cs="Arial"/>
        </w:rPr>
        <w:t xml:space="preserve"> informed by Appreciative Inquiry</w:t>
      </w:r>
      <w:r w:rsidR="009732AC">
        <w:rPr>
          <w:rFonts w:ascii="Arial" w:hAnsi="Arial" w:cs="Arial"/>
        </w:rPr>
        <w:t xml:space="preserve"> [14]</w:t>
      </w:r>
      <w:r w:rsidR="005C25D9">
        <w:rPr>
          <w:rFonts w:ascii="Arial" w:hAnsi="Arial" w:cs="Arial"/>
        </w:rPr>
        <w:t xml:space="preserve"> </w:t>
      </w:r>
      <w:r w:rsidR="00D76806">
        <w:rPr>
          <w:rFonts w:ascii="Arial" w:hAnsi="Arial" w:cs="Arial"/>
        </w:rPr>
        <w:t xml:space="preserve">as we wanted to </w:t>
      </w:r>
      <w:r w:rsidR="00832F74">
        <w:rPr>
          <w:rFonts w:ascii="Arial" w:hAnsi="Arial" w:cs="Arial"/>
        </w:rPr>
        <w:t>adopt</w:t>
      </w:r>
      <w:r w:rsidR="008B6052">
        <w:rPr>
          <w:rFonts w:ascii="Arial" w:hAnsi="Arial" w:cs="Arial"/>
        </w:rPr>
        <w:t xml:space="preserve"> a strength based appr</w:t>
      </w:r>
      <w:r w:rsidR="00A04DE2">
        <w:rPr>
          <w:rFonts w:ascii="Arial" w:hAnsi="Arial" w:cs="Arial"/>
        </w:rPr>
        <w:t>oa</w:t>
      </w:r>
      <w:r w:rsidR="008B6052">
        <w:rPr>
          <w:rFonts w:ascii="Arial" w:hAnsi="Arial" w:cs="Arial"/>
        </w:rPr>
        <w:t>ch</w:t>
      </w:r>
      <w:r w:rsidR="00832F74">
        <w:rPr>
          <w:rFonts w:ascii="Arial" w:hAnsi="Arial" w:cs="Arial"/>
        </w:rPr>
        <w:t xml:space="preserve"> to explore </w:t>
      </w:r>
      <w:r w:rsidR="00832F78">
        <w:rPr>
          <w:rFonts w:ascii="Arial" w:hAnsi="Arial" w:cs="Arial"/>
        </w:rPr>
        <w:t>strategies participants were currently using to enhance their wellbeing</w:t>
      </w:r>
      <w:r w:rsidR="00832F74">
        <w:rPr>
          <w:rFonts w:ascii="Arial" w:hAnsi="Arial" w:cs="Arial"/>
        </w:rPr>
        <w:t xml:space="preserve">. </w:t>
      </w:r>
    </w:p>
    <w:p w14:paraId="71D4D2ED" w14:textId="6889CAA8" w:rsidR="00832F78" w:rsidRDefault="00832F78" w:rsidP="00832F78">
      <w:pPr>
        <w:rPr>
          <w:rFonts w:ascii="Arial" w:hAnsi="Arial" w:cs="Arial"/>
        </w:rPr>
      </w:pPr>
      <w:r>
        <w:rPr>
          <w:rFonts w:ascii="Arial" w:hAnsi="Arial" w:cs="Arial"/>
        </w:rPr>
        <w:t xml:space="preserve">Participants were recruited to participate in either an individual interview or a focus group via local and national community organisations and local retirement villages. The inclusion criteria comprised: adults aged over 65 years, </w:t>
      </w:r>
      <w:r w:rsidRPr="00535145">
        <w:rPr>
          <w:rFonts w:ascii="Arial" w:hAnsi="Arial" w:cs="Arial"/>
        </w:rPr>
        <w:t>English speaking</w:t>
      </w:r>
      <w:r>
        <w:rPr>
          <w:rFonts w:ascii="Arial" w:hAnsi="Arial" w:cs="Arial"/>
        </w:rPr>
        <w:t xml:space="preserve"> and living in the </w:t>
      </w:r>
      <w:r w:rsidR="00A10F0F">
        <w:rPr>
          <w:rFonts w:ascii="Arial" w:hAnsi="Arial" w:cs="Arial"/>
        </w:rPr>
        <w:t>community</w:t>
      </w:r>
      <w:r w:rsidR="00BB5D4F">
        <w:rPr>
          <w:rFonts w:ascii="Arial" w:hAnsi="Arial" w:cs="Arial"/>
        </w:rPr>
        <w:t xml:space="preserve"> but</w:t>
      </w:r>
      <w:r w:rsidR="00A10F0F">
        <w:rPr>
          <w:rFonts w:ascii="Arial" w:hAnsi="Arial" w:cs="Arial"/>
        </w:rPr>
        <w:t xml:space="preserve"> </w:t>
      </w:r>
      <w:r w:rsidR="00A400C5">
        <w:rPr>
          <w:rFonts w:ascii="Arial" w:hAnsi="Arial" w:cs="Arial"/>
        </w:rPr>
        <w:t xml:space="preserve"> </w:t>
      </w:r>
      <w:r>
        <w:rPr>
          <w:rFonts w:ascii="Arial" w:hAnsi="Arial" w:cs="Arial"/>
        </w:rPr>
        <w:t xml:space="preserve">not </w:t>
      </w:r>
      <w:r w:rsidR="00A400C5">
        <w:rPr>
          <w:rFonts w:ascii="Arial" w:hAnsi="Arial" w:cs="Arial"/>
        </w:rPr>
        <w:t xml:space="preserve">living </w:t>
      </w:r>
      <w:r>
        <w:rPr>
          <w:rFonts w:ascii="Arial" w:hAnsi="Arial" w:cs="Arial"/>
        </w:rPr>
        <w:t>in a care home.</w:t>
      </w:r>
      <w:r w:rsidRPr="00832F78">
        <w:rPr>
          <w:rFonts w:ascii="Arial" w:hAnsi="Arial" w:cs="Arial"/>
        </w:rPr>
        <w:t xml:space="preserve"> </w:t>
      </w:r>
      <w:r>
        <w:rPr>
          <w:rFonts w:ascii="Arial" w:hAnsi="Arial" w:cs="Arial"/>
        </w:rPr>
        <w:t xml:space="preserve">Snowballing methods were </w:t>
      </w:r>
      <w:r w:rsidR="003E6B5F">
        <w:rPr>
          <w:rFonts w:ascii="Arial" w:hAnsi="Arial" w:cs="Arial"/>
        </w:rPr>
        <w:t xml:space="preserve">also </w:t>
      </w:r>
      <w:r>
        <w:rPr>
          <w:rFonts w:ascii="Arial" w:hAnsi="Arial" w:cs="Arial"/>
        </w:rPr>
        <w:t>used</w:t>
      </w:r>
      <w:r w:rsidR="00646D64">
        <w:rPr>
          <w:rFonts w:ascii="Arial" w:hAnsi="Arial" w:cs="Arial"/>
        </w:rPr>
        <w:t xml:space="preserve"> </w:t>
      </w:r>
      <w:r w:rsidR="003E6B5F">
        <w:rPr>
          <w:rFonts w:ascii="Arial" w:hAnsi="Arial" w:cs="Arial"/>
        </w:rPr>
        <w:t>to maximise participation.</w:t>
      </w:r>
    </w:p>
    <w:p w14:paraId="30AAF4D4" w14:textId="4A2A9CAF" w:rsidR="00E730E1" w:rsidRDefault="00832F78" w:rsidP="00E730E1">
      <w:pPr>
        <w:rPr>
          <w:rFonts w:ascii="Arial" w:hAnsi="Arial" w:cs="Arial"/>
        </w:rPr>
      </w:pPr>
      <w:r>
        <w:rPr>
          <w:rFonts w:ascii="Arial" w:hAnsi="Arial" w:cs="Arial"/>
        </w:rPr>
        <w:t>Information about the study was sent to potential participants by email or posted information sheets, and flyers. Interested respondents were followed up with a phone call from a member of the research team to provide further information and arrange a</w:t>
      </w:r>
      <w:r w:rsidR="008D1A2D">
        <w:rPr>
          <w:rFonts w:ascii="Arial" w:hAnsi="Arial" w:cs="Arial"/>
        </w:rPr>
        <w:t xml:space="preserve">n </w:t>
      </w:r>
      <w:r>
        <w:rPr>
          <w:rFonts w:ascii="Arial" w:hAnsi="Arial" w:cs="Arial"/>
        </w:rPr>
        <w:t>interview date and time. All individual interviews took place at the participant’s home and the focus group at a local community centre. The interview</w:t>
      </w:r>
      <w:r w:rsidR="008D1A2D">
        <w:rPr>
          <w:rFonts w:ascii="Arial" w:hAnsi="Arial" w:cs="Arial"/>
        </w:rPr>
        <w:t xml:space="preserve"> and </w:t>
      </w:r>
      <w:r>
        <w:rPr>
          <w:rFonts w:ascii="Arial" w:hAnsi="Arial" w:cs="Arial"/>
        </w:rPr>
        <w:t>focus group discussion guide</w:t>
      </w:r>
      <w:r w:rsidR="008D1A2D">
        <w:rPr>
          <w:rFonts w:ascii="Arial" w:hAnsi="Arial" w:cs="Arial"/>
        </w:rPr>
        <w:t>s</w:t>
      </w:r>
      <w:r>
        <w:rPr>
          <w:rFonts w:ascii="Arial" w:hAnsi="Arial" w:cs="Arial"/>
        </w:rPr>
        <w:t xml:space="preserve"> </w:t>
      </w:r>
      <w:r w:rsidR="008D1A2D">
        <w:rPr>
          <w:rFonts w:ascii="Arial" w:hAnsi="Arial" w:cs="Arial"/>
        </w:rPr>
        <w:t xml:space="preserve">were </w:t>
      </w:r>
      <w:r>
        <w:rPr>
          <w:rFonts w:ascii="Arial" w:hAnsi="Arial" w:cs="Arial"/>
        </w:rPr>
        <w:t>structured around Seligman’s</w:t>
      </w:r>
      <w:r w:rsidR="009732AC">
        <w:rPr>
          <w:rFonts w:ascii="Arial" w:hAnsi="Arial" w:cs="Arial"/>
        </w:rPr>
        <w:t xml:space="preserve"> [9] </w:t>
      </w:r>
      <w:r w:rsidR="008D1A2D">
        <w:rPr>
          <w:rFonts w:ascii="Arial" w:hAnsi="Arial" w:cs="Arial"/>
        </w:rPr>
        <w:t xml:space="preserve">PERMA </w:t>
      </w:r>
      <w:r>
        <w:rPr>
          <w:rFonts w:ascii="Arial" w:hAnsi="Arial" w:cs="Arial"/>
        </w:rPr>
        <w:t xml:space="preserve">theory of </w:t>
      </w:r>
      <w:r w:rsidR="008D1A2D">
        <w:rPr>
          <w:rFonts w:ascii="Arial" w:hAnsi="Arial" w:cs="Arial"/>
        </w:rPr>
        <w:t xml:space="preserve">wellbeing </w:t>
      </w:r>
      <w:r>
        <w:rPr>
          <w:rFonts w:ascii="Arial" w:hAnsi="Arial" w:cs="Arial"/>
        </w:rPr>
        <w:t>including</w:t>
      </w:r>
      <w:r w:rsidR="008D1A2D">
        <w:rPr>
          <w:rFonts w:ascii="Arial" w:hAnsi="Arial" w:cs="Arial"/>
        </w:rPr>
        <w:t xml:space="preserve"> the five pillars of</w:t>
      </w:r>
      <w:r>
        <w:rPr>
          <w:rFonts w:ascii="Arial" w:hAnsi="Arial" w:cs="Arial"/>
        </w:rPr>
        <w:t xml:space="preserve">: Positive emotion, Engagement, Relationships, Meaning, Achievement/Accomplishment. </w:t>
      </w:r>
      <w:r w:rsidR="00E730E1">
        <w:rPr>
          <w:rFonts w:ascii="Arial" w:hAnsi="Arial" w:cs="Arial"/>
        </w:rPr>
        <w:t>However, as interviewers we were flexible</w:t>
      </w:r>
      <w:r w:rsidR="008D1A2D">
        <w:rPr>
          <w:rFonts w:ascii="Arial" w:hAnsi="Arial" w:cs="Arial"/>
        </w:rPr>
        <w:t>,</w:t>
      </w:r>
      <w:r w:rsidR="00E730E1">
        <w:rPr>
          <w:rFonts w:ascii="Arial" w:hAnsi="Arial" w:cs="Arial"/>
        </w:rPr>
        <w:t xml:space="preserve"> follow</w:t>
      </w:r>
      <w:r w:rsidR="008D1A2D">
        <w:rPr>
          <w:rFonts w:ascii="Arial" w:hAnsi="Arial" w:cs="Arial"/>
        </w:rPr>
        <w:t>ing</w:t>
      </w:r>
      <w:r w:rsidR="00E730E1">
        <w:rPr>
          <w:rFonts w:ascii="Arial" w:hAnsi="Arial" w:cs="Arial"/>
        </w:rPr>
        <w:t xml:space="preserve"> up on cues and let</w:t>
      </w:r>
      <w:r w:rsidR="008D1A2D">
        <w:rPr>
          <w:rFonts w:ascii="Arial" w:hAnsi="Arial" w:cs="Arial"/>
        </w:rPr>
        <w:t>ting</w:t>
      </w:r>
      <w:r w:rsidR="00E730E1">
        <w:rPr>
          <w:rFonts w:ascii="Arial" w:hAnsi="Arial" w:cs="Arial"/>
        </w:rPr>
        <w:t xml:space="preserve"> participant</w:t>
      </w:r>
      <w:r w:rsidR="008D1A2D">
        <w:rPr>
          <w:rFonts w:ascii="Arial" w:hAnsi="Arial" w:cs="Arial"/>
        </w:rPr>
        <w:t>s</w:t>
      </w:r>
      <w:r w:rsidR="00E730E1">
        <w:rPr>
          <w:rFonts w:ascii="Arial" w:hAnsi="Arial" w:cs="Arial"/>
        </w:rPr>
        <w:t xml:space="preserve"> tell their stor</w:t>
      </w:r>
      <w:r w:rsidR="008D1A2D">
        <w:rPr>
          <w:rFonts w:ascii="Arial" w:hAnsi="Arial" w:cs="Arial"/>
        </w:rPr>
        <w:t>ies</w:t>
      </w:r>
      <w:r w:rsidR="00E730E1">
        <w:rPr>
          <w:rFonts w:ascii="Arial" w:hAnsi="Arial" w:cs="Arial"/>
        </w:rPr>
        <w:t xml:space="preserve">. Hone et al </w:t>
      </w:r>
      <w:r w:rsidR="00C33B90">
        <w:rPr>
          <w:rFonts w:ascii="Arial" w:hAnsi="Arial" w:cs="Arial"/>
        </w:rPr>
        <w:t xml:space="preserve">[15] </w:t>
      </w:r>
      <w:r w:rsidR="00E730E1">
        <w:rPr>
          <w:rFonts w:ascii="Arial" w:hAnsi="Arial" w:cs="Arial"/>
        </w:rPr>
        <w:t xml:space="preserve">note </w:t>
      </w:r>
      <w:r w:rsidR="008D1A2D">
        <w:rPr>
          <w:rFonts w:ascii="Arial" w:hAnsi="Arial" w:cs="Arial"/>
        </w:rPr>
        <w:t xml:space="preserve">that </w:t>
      </w:r>
      <w:r w:rsidR="00E730E1">
        <w:rPr>
          <w:rFonts w:ascii="Arial" w:hAnsi="Arial" w:cs="Arial"/>
        </w:rPr>
        <w:t xml:space="preserve">inviting people to define what wellbeing means for them is important </w:t>
      </w:r>
      <w:r w:rsidR="00E730E1">
        <w:rPr>
          <w:rFonts w:ascii="Arial" w:hAnsi="Arial" w:cs="Arial"/>
        </w:rPr>
        <w:lastRenderedPageBreak/>
        <w:t xml:space="preserve">so they do not become alienated by the theoretical language of wellbeing. Therefore, before we introduced PERMA, we asked participants what wellbeing (flourishing) meant for them, followed by a brief explanation of </w:t>
      </w:r>
      <w:r w:rsidR="003E6B5F">
        <w:rPr>
          <w:rFonts w:ascii="Arial" w:hAnsi="Arial" w:cs="Arial"/>
        </w:rPr>
        <w:t>Se</w:t>
      </w:r>
      <w:r w:rsidR="00C50DC9">
        <w:rPr>
          <w:rFonts w:ascii="Arial" w:hAnsi="Arial" w:cs="Arial"/>
        </w:rPr>
        <w:t>lig</w:t>
      </w:r>
      <w:r w:rsidR="003E6B5F">
        <w:rPr>
          <w:rFonts w:ascii="Arial" w:hAnsi="Arial" w:cs="Arial"/>
        </w:rPr>
        <w:t xml:space="preserve">man’s </w:t>
      </w:r>
      <w:r w:rsidR="00E730E1">
        <w:rPr>
          <w:rFonts w:ascii="Arial" w:hAnsi="Arial" w:cs="Arial"/>
        </w:rPr>
        <w:t>five pillars</w:t>
      </w:r>
      <w:r w:rsidR="003E6B5F">
        <w:rPr>
          <w:rFonts w:ascii="Arial" w:hAnsi="Arial" w:cs="Arial"/>
        </w:rPr>
        <w:t xml:space="preserve"> of wellbeing</w:t>
      </w:r>
      <w:r w:rsidR="00E730E1">
        <w:rPr>
          <w:rFonts w:ascii="Arial" w:hAnsi="Arial" w:cs="Arial"/>
        </w:rPr>
        <w:t xml:space="preserve">. Interviews </w:t>
      </w:r>
      <w:r w:rsidR="003E6B5F">
        <w:rPr>
          <w:rFonts w:ascii="Arial" w:hAnsi="Arial" w:cs="Arial"/>
        </w:rPr>
        <w:t xml:space="preserve">lasted </w:t>
      </w:r>
      <w:r w:rsidR="00E730E1">
        <w:rPr>
          <w:rFonts w:ascii="Arial" w:hAnsi="Arial" w:cs="Arial"/>
        </w:rPr>
        <w:t xml:space="preserve">between </w:t>
      </w:r>
      <w:r w:rsidR="003E6B5F">
        <w:rPr>
          <w:rFonts w:ascii="Arial" w:hAnsi="Arial" w:cs="Arial"/>
        </w:rPr>
        <w:t>one and three</w:t>
      </w:r>
      <w:r w:rsidR="00E730E1">
        <w:rPr>
          <w:rFonts w:ascii="Arial" w:hAnsi="Arial" w:cs="Arial"/>
        </w:rPr>
        <w:t xml:space="preserve"> hours in duration</w:t>
      </w:r>
      <w:r w:rsidR="008D1A2D">
        <w:rPr>
          <w:rFonts w:ascii="Arial" w:hAnsi="Arial" w:cs="Arial"/>
        </w:rPr>
        <w:t>,</w:t>
      </w:r>
      <w:r w:rsidR="00E730E1">
        <w:rPr>
          <w:rFonts w:ascii="Arial" w:hAnsi="Arial" w:cs="Arial"/>
        </w:rPr>
        <w:t xml:space="preserve"> and were conducted either by an experienced nurse interviewer </w:t>
      </w:r>
      <w:r w:rsidR="003E6B5F">
        <w:rPr>
          <w:rFonts w:ascii="Arial" w:hAnsi="Arial" w:cs="Arial"/>
        </w:rPr>
        <w:t xml:space="preserve">(SW) or </w:t>
      </w:r>
      <w:r w:rsidR="00E730E1">
        <w:rPr>
          <w:rFonts w:ascii="Arial" w:hAnsi="Arial" w:cs="Arial"/>
        </w:rPr>
        <w:t>a psychologist</w:t>
      </w:r>
      <w:r w:rsidR="003E6B5F">
        <w:rPr>
          <w:rFonts w:ascii="Arial" w:hAnsi="Arial" w:cs="Arial"/>
        </w:rPr>
        <w:t xml:space="preserve"> (DR)</w:t>
      </w:r>
      <w:r w:rsidR="00E730E1">
        <w:rPr>
          <w:rFonts w:ascii="Arial" w:hAnsi="Arial" w:cs="Arial"/>
        </w:rPr>
        <w:t xml:space="preserve">. All interviews </w:t>
      </w:r>
      <w:r w:rsidR="00E730E1" w:rsidRPr="002E68C9">
        <w:rPr>
          <w:rFonts w:ascii="Arial" w:hAnsi="Arial" w:cs="Arial"/>
        </w:rPr>
        <w:t>were</w:t>
      </w:r>
      <w:r w:rsidR="00E730E1">
        <w:rPr>
          <w:rFonts w:ascii="Arial" w:hAnsi="Arial" w:cs="Arial"/>
        </w:rPr>
        <w:t xml:space="preserve"> </w:t>
      </w:r>
      <w:r w:rsidR="00E730E1" w:rsidRPr="002E68C9">
        <w:rPr>
          <w:rFonts w:ascii="Arial" w:hAnsi="Arial" w:cs="Arial"/>
        </w:rPr>
        <w:t>audio recorded</w:t>
      </w:r>
      <w:r w:rsidR="00E730E1">
        <w:rPr>
          <w:rFonts w:ascii="Arial" w:hAnsi="Arial" w:cs="Arial"/>
        </w:rPr>
        <w:t xml:space="preserve"> and</w:t>
      </w:r>
      <w:r w:rsidR="00E730E1" w:rsidRPr="002E68C9">
        <w:rPr>
          <w:rFonts w:ascii="Arial" w:hAnsi="Arial" w:cs="Arial"/>
        </w:rPr>
        <w:t xml:space="preserve"> transcribed</w:t>
      </w:r>
      <w:r w:rsidR="00E730E1">
        <w:rPr>
          <w:rFonts w:ascii="Arial" w:hAnsi="Arial" w:cs="Arial"/>
        </w:rPr>
        <w:t xml:space="preserve"> by an external transcription service.</w:t>
      </w:r>
      <w:r w:rsidR="00E730E1" w:rsidRPr="00B96716">
        <w:rPr>
          <w:rFonts w:ascii="Arial" w:hAnsi="Arial" w:cs="Arial"/>
        </w:rPr>
        <w:t xml:space="preserve"> </w:t>
      </w:r>
      <w:r w:rsidR="003E6B5F">
        <w:rPr>
          <w:rFonts w:ascii="Arial" w:hAnsi="Arial" w:cs="Arial"/>
        </w:rPr>
        <w:t>D</w:t>
      </w:r>
      <w:r w:rsidR="003E6B5F" w:rsidRPr="002E68C9">
        <w:rPr>
          <w:rFonts w:ascii="Arial" w:hAnsi="Arial" w:cs="Arial"/>
        </w:rPr>
        <w:t xml:space="preserve">emographic data </w:t>
      </w:r>
      <w:r w:rsidR="003E6B5F">
        <w:rPr>
          <w:rFonts w:ascii="Arial" w:hAnsi="Arial" w:cs="Arial"/>
        </w:rPr>
        <w:t xml:space="preserve">were also collected including: </w:t>
      </w:r>
      <w:r w:rsidR="003E6B5F" w:rsidRPr="002E68C9">
        <w:rPr>
          <w:rFonts w:ascii="Arial" w:hAnsi="Arial" w:cs="Arial"/>
        </w:rPr>
        <w:t xml:space="preserve">age, gender, </w:t>
      </w:r>
      <w:r w:rsidR="003E6B5F">
        <w:rPr>
          <w:rFonts w:ascii="Arial" w:hAnsi="Arial" w:cs="Arial"/>
        </w:rPr>
        <w:t xml:space="preserve">marital status, </w:t>
      </w:r>
      <w:r w:rsidR="003E6B5F" w:rsidRPr="002E68C9">
        <w:rPr>
          <w:rFonts w:ascii="Arial" w:hAnsi="Arial" w:cs="Arial"/>
        </w:rPr>
        <w:t xml:space="preserve">ethnicity, </w:t>
      </w:r>
      <w:r w:rsidR="003E6B5F">
        <w:rPr>
          <w:rFonts w:ascii="Arial" w:hAnsi="Arial" w:cs="Arial"/>
        </w:rPr>
        <w:t>and type and number of long term conditions.</w:t>
      </w:r>
    </w:p>
    <w:p w14:paraId="5AB2C5E5" w14:textId="6C8C8867" w:rsidR="00832F78" w:rsidRPr="00535145" w:rsidRDefault="00832F78" w:rsidP="00832F78">
      <w:pPr>
        <w:rPr>
          <w:rFonts w:ascii="Arial" w:hAnsi="Arial" w:cs="Arial"/>
        </w:rPr>
      </w:pPr>
      <w:r>
        <w:rPr>
          <w:rFonts w:ascii="Arial" w:hAnsi="Arial" w:cs="Arial"/>
        </w:rPr>
        <w:t>All participants received an individual participant information sheet and consent form</w:t>
      </w:r>
      <w:r w:rsidR="008D1A2D">
        <w:rPr>
          <w:rFonts w:ascii="Arial" w:hAnsi="Arial" w:cs="Arial"/>
        </w:rPr>
        <w:t xml:space="preserve"> before commencing</w:t>
      </w:r>
      <w:r>
        <w:rPr>
          <w:rFonts w:ascii="Arial" w:hAnsi="Arial" w:cs="Arial"/>
        </w:rPr>
        <w:t xml:space="preserve">. </w:t>
      </w:r>
      <w:r w:rsidRPr="00535145">
        <w:rPr>
          <w:rFonts w:ascii="Arial" w:hAnsi="Arial" w:cs="Arial"/>
        </w:rPr>
        <w:t>Appro</w:t>
      </w:r>
      <w:r>
        <w:rPr>
          <w:rFonts w:ascii="Arial" w:hAnsi="Arial" w:cs="Arial"/>
        </w:rPr>
        <w:t>val to conduct the study was</w:t>
      </w:r>
      <w:r w:rsidRPr="00535145">
        <w:rPr>
          <w:rFonts w:ascii="Arial" w:hAnsi="Arial" w:cs="Arial"/>
        </w:rPr>
        <w:t xml:space="preserve"> obtained via the </w:t>
      </w:r>
      <w:r>
        <w:rPr>
          <w:rFonts w:ascii="Arial" w:hAnsi="Arial" w:cs="Arial"/>
        </w:rPr>
        <w:t>University of Auckland Ethics Committee (</w:t>
      </w:r>
      <w:r w:rsidRPr="00214ABD">
        <w:rPr>
          <w:rFonts w:ascii="Arial" w:hAnsi="Arial" w:cs="Arial"/>
        </w:rPr>
        <w:t>Ref. 018277).</w:t>
      </w:r>
      <w:r>
        <w:rPr>
          <w:rFonts w:ascii="Arial" w:hAnsi="Arial" w:cs="Arial"/>
        </w:rPr>
        <w:t xml:space="preserve"> </w:t>
      </w:r>
    </w:p>
    <w:p w14:paraId="36338BD6" w14:textId="77777777" w:rsidR="00832F78" w:rsidRDefault="00832F78" w:rsidP="004B124F">
      <w:pPr>
        <w:rPr>
          <w:rFonts w:ascii="Arial" w:hAnsi="Arial" w:cs="Arial"/>
        </w:rPr>
      </w:pPr>
    </w:p>
    <w:p w14:paraId="0D8B4CE1" w14:textId="34110C76" w:rsidR="00F4495B" w:rsidRPr="00F4495B" w:rsidRDefault="00F4495B" w:rsidP="00A01119">
      <w:pPr>
        <w:spacing w:after="100" w:afterAutospacing="1"/>
        <w:rPr>
          <w:rFonts w:ascii="Arial" w:hAnsi="Arial" w:cs="Arial"/>
          <w:b/>
        </w:rPr>
      </w:pPr>
      <w:r w:rsidRPr="00F4495B">
        <w:rPr>
          <w:rFonts w:ascii="Arial" w:hAnsi="Arial" w:cs="Arial"/>
          <w:b/>
        </w:rPr>
        <w:t xml:space="preserve">Recruitment </w:t>
      </w:r>
    </w:p>
    <w:p w14:paraId="0973B6B5" w14:textId="77777777" w:rsidR="00A92301" w:rsidRPr="004E192C" w:rsidRDefault="00A92301" w:rsidP="00A92301">
      <w:pPr>
        <w:rPr>
          <w:rFonts w:ascii="Arial" w:hAnsi="Arial" w:cs="Arial"/>
          <w:b/>
        </w:rPr>
      </w:pPr>
      <w:r w:rsidRPr="004E192C">
        <w:rPr>
          <w:rFonts w:ascii="Arial" w:hAnsi="Arial" w:cs="Arial"/>
          <w:b/>
        </w:rPr>
        <w:t>Data collection and analysis</w:t>
      </w:r>
    </w:p>
    <w:p w14:paraId="69946EA6" w14:textId="074164C5" w:rsidR="00C50DC9" w:rsidRDefault="007C6491" w:rsidP="00C50DC9">
      <w:pPr>
        <w:rPr>
          <w:rFonts w:ascii="Arial" w:hAnsi="Arial" w:cs="Arial"/>
        </w:rPr>
      </w:pPr>
      <w:r>
        <w:rPr>
          <w:rFonts w:ascii="Arial" w:hAnsi="Arial" w:cs="Arial"/>
        </w:rPr>
        <w:t>I</w:t>
      </w:r>
      <w:r w:rsidR="003E59F5">
        <w:rPr>
          <w:rFonts w:ascii="Arial" w:hAnsi="Arial" w:cs="Arial"/>
        </w:rPr>
        <w:t>nitial analysis</w:t>
      </w:r>
      <w:r w:rsidR="00D82810">
        <w:rPr>
          <w:rFonts w:ascii="Arial" w:hAnsi="Arial" w:cs="Arial"/>
        </w:rPr>
        <w:t xml:space="preserve"> </w:t>
      </w:r>
      <w:r w:rsidR="003E59F5">
        <w:rPr>
          <w:rFonts w:ascii="Arial" w:hAnsi="Arial" w:cs="Arial"/>
        </w:rPr>
        <w:t xml:space="preserve">involved sorting the data into </w:t>
      </w:r>
      <w:r w:rsidR="00A01119">
        <w:rPr>
          <w:rFonts w:ascii="Arial" w:hAnsi="Arial" w:cs="Arial"/>
        </w:rPr>
        <w:t xml:space="preserve">the five </w:t>
      </w:r>
      <w:r w:rsidR="00D82810">
        <w:rPr>
          <w:rFonts w:ascii="Arial" w:hAnsi="Arial" w:cs="Arial"/>
        </w:rPr>
        <w:t>pillars</w:t>
      </w:r>
      <w:r w:rsidR="00A01119">
        <w:rPr>
          <w:rFonts w:ascii="Arial" w:hAnsi="Arial" w:cs="Arial"/>
        </w:rPr>
        <w:t xml:space="preserve"> of PERMA</w:t>
      </w:r>
      <w:r w:rsidR="003E59F5">
        <w:rPr>
          <w:rFonts w:ascii="Arial" w:hAnsi="Arial" w:cs="Arial"/>
        </w:rPr>
        <w:t>.</w:t>
      </w:r>
      <w:r w:rsidR="008D1A2D">
        <w:rPr>
          <w:rFonts w:ascii="Arial" w:hAnsi="Arial" w:cs="Arial"/>
        </w:rPr>
        <w:t xml:space="preserve"> </w:t>
      </w:r>
      <w:r w:rsidR="00D82810">
        <w:rPr>
          <w:rFonts w:ascii="Arial" w:hAnsi="Arial" w:cs="Arial"/>
        </w:rPr>
        <w:t xml:space="preserve">From this further coding </w:t>
      </w:r>
      <w:r w:rsidR="00A01119">
        <w:rPr>
          <w:rFonts w:ascii="Arial" w:hAnsi="Arial" w:cs="Arial"/>
        </w:rPr>
        <w:t>was</w:t>
      </w:r>
      <w:r w:rsidR="00D82810">
        <w:rPr>
          <w:rFonts w:ascii="Arial" w:hAnsi="Arial" w:cs="Arial"/>
        </w:rPr>
        <w:t xml:space="preserve"> grounded in the data</w:t>
      </w:r>
      <w:r w:rsidR="00C33B90">
        <w:rPr>
          <w:rFonts w:ascii="Arial" w:hAnsi="Arial" w:cs="Arial"/>
        </w:rPr>
        <w:t xml:space="preserve"> [13]</w:t>
      </w:r>
      <w:r w:rsidR="00A92301" w:rsidRPr="002E68C9">
        <w:rPr>
          <w:rFonts w:ascii="Arial" w:hAnsi="Arial" w:cs="Arial"/>
        </w:rPr>
        <w:t>.</w:t>
      </w:r>
      <w:r w:rsidR="007173B4">
        <w:rPr>
          <w:rFonts w:ascii="Arial" w:hAnsi="Arial" w:cs="Arial"/>
        </w:rPr>
        <w:t xml:space="preserve"> </w:t>
      </w:r>
      <w:r w:rsidR="00D82810">
        <w:rPr>
          <w:rFonts w:ascii="Arial" w:hAnsi="Arial" w:cs="Arial"/>
        </w:rPr>
        <w:t xml:space="preserve">Frequent meetings took place between SW and DR </w:t>
      </w:r>
      <w:r w:rsidR="003E6B5F">
        <w:rPr>
          <w:rFonts w:ascii="Arial" w:hAnsi="Arial" w:cs="Arial"/>
        </w:rPr>
        <w:t xml:space="preserve">to </w:t>
      </w:r>
      <w:r w:rsidR="00D82810">
        <w:rPr>
          <w:rFonts w:ascii="Arial" w:hAnsi="Arial" w:cs="Arial"/>
        </w:rPr>
        <w:t>review transcripts</w:t>
      </w:r>
      <w:r w:rsidR="00311905">
        <w:rPr>
          <w:rFonts w:ascii="Arial" w:hAnsi="Arial" w:cs="Arial"/>
        </w:rPr>
        <w:t>,</w:t>
      </w:r>
      <w:r w:rsidR="00D82810">
        <w:rPr>
          <w:rFonts w:ascii="Arial" w:hAnsi="Arial" w:cs="Arial"/>
        </w:rPr>
        <w:t xml:space="preserve"> </w:t>
      </w:r>
      <w:r w:rsidR="003E6B5F">
        <w:rPr>
          <w:rFonts w:ascii="Arial" w:hAnsi="Arial" w:cs="Arial"/>
        </w:rPr>
        <w:t xml:space="preserve">compare </w:t>
      </w:r>
      <w:r w:rsidR="00237F20">
        <w:rPr>
          <w:rFonts w:ascii="Arial" w:hAnsi="Arial" w:cs="Arial"/>
        </w:rPr>
        <w:t xml:space="preserve">codes and </w:t>
      </w:r>
      <w:r w:rsidR="003E6B5F">
        <w:rPr>
          <w:rFonts w:ascii="Arial" w:hAnsi="Arial" w:cs="Arial"/>
        </w:rPr>
        <w:t xml:space="preserve">resolve </w:t>
      </w:r>
      <w:r w:rsidR="00237F20">
        <w:rPr>
          <w:rFonts w:ascii="Arial" w:hAnsi="Arial" w:cs="Arial"/>
        </w:rPr>
        <w:t>any discrepancy by consensus</w:t>
      </w:r>
      <w:r w:rsidR="00237F20" w:rsidRPr="00F2619B">
        <w:rPr>
          <w:rFonts w:ascii="Arial" w:hAnsi="Arial" w:cs="Arial"/>
        </w:rPr>
        <w:t xml:space="preserve"> </w:t>
      </w:r>
      <w:r w:rsidR="00C33B90">
        <w:rPr>
          <w:rFonts w:ascii="Arial" w:hAnsi="Arial" w:cs="Arial"/>
        </w:rPr>
        <w:t>[16</w:t>
      </w:r>
      <w:r w:rsidR="003B64D3">
        <w:rPr>
          <w:rFonts w:ascii="Arial" w:hAnsi="Arial" w:cs="Arial"/>
        </w:rPr>
        <w:t xml:space="preserve">]. </w:t>
      </w:r>
      <w:r w:rsidR="00C50DC9">
        <w:rPr>
          <w:rFonts w:ascii="Arial" w:hAnsi="Arial" w:cs="Arial"/>
        </w:rPr>
        <w:t xml:space="preserve">Constant comparative </w:t>
      </w:r>
      <w:r w:rsidR="00B96716">
        <w:rPr>
          <w:rFonts w:ascii="Arial" w:hAnsi="Arial" w:cs="Arial"/>
        </w:rPr>
        <w:t xml:space="preserve">analysis was </w:t>
      </w:r>
      <w:r>
        <w:rPr>
          <w:rFonts w:ascii="Arial" w:hAnsi="Arial" w:cs="Arial"/>
        </w:rPr>
        <w:t>a</w:t>
      </w:r>
      <w:r w:rsidR="00B96716">
        <w:rPr>
          <w:rFonts w:ascii="Arial" w:hAnsi="Arial" w:cs="Arial"/>
        </w:rPr>
        <w:t xml:space="preserve"> recurring process and informed further questions</w:t>
      </w:r>
      <w:r w:rsidR="004A0C19">
        <w:rPr>
          <w:rFonts w:ascii="Arial" w:hAnsi="Arial" w:cs="Arial"/>
        </w:rPr>
        <w:t xml:space="preserve"> for subsequent interviews</w:t>
      </w:r>
      <w:r w:rsidR="00B96716">
        <w:rPr>
          <w:rFonts w:ascii="Arial" w:hAnsi="Arial" w:cs="Arial"/>
        </w:rPr>
        <w:t>.</w:t>
      </w:r>
      <w:r w:rsidR="00B96716" w:rsidDel="00245180">
        <w:rPr>
          <w:rFonts w:ascii="Arial" w:hAnsi="Arial" w:cs="Arial"/>
        </w:rPr>
        <w:t xml:space="preserve"> </w:t>
      </w:r>
      <w:r w:rsidR="00245180" w:rsidDel="00245180">
        <w:rPr>
          <w:rFonts w:ascii="Arial" w:hAnsi="Arial" w:cs="Arial"/>
        </w:rPr>
        <w:t>Data relating to participants gender, followed by their code, age and marital status are reported here in brackets.</w:t>
      </w:r>
      <w:r w:rsidR="00245180">
        <w:rPr>
          <w:rFonts w:ascii="Arial" w:hAnsi="Arial" w:cs="Arial"/>
        </w:rPr>
        <w:t xml:space="preserve"> </w:t>
      </w:r>
      <w:r w:rsidR="00C50DC9">
        <w:rPr>
          <w:rFonts w:ascii="Arial" w:hAnsi="Arial" w:cs="Arial"/>
        </w:rPr>
        <w:t>As participants appeared to find answering the questions about accomplishments challenging we continued to ask that question, but following consultation with our research team we started to</w:t>
      </w:r>
      <w:r w:rsidR="008D1A2D">
        <w:rPr>
          <w:rFonts w:ascii="Arial" w:hAnsi="Arial" w:cs="Arial"/>
        </w:rPr>
        <w:t xml:space="preserve"> </w:t>
      </w:r>
      <w:r w:rsidR="00C50DC9">
        <w:rPr>
          <w:rFonts w:ascii="Arial" w:hAnsi="Arial" w:cs="Arial"/>
        </w:rPr>
        <w:t>ask about what participants saw as their</w:t>
      </w:r>
      <w:r w:rsidR="008D1A2D">
        <w:rPr>
          <w:rFonts w:ascii="Arial" w:hAnsi="Arial" w:cs="Arial"/>
        </w:rPr>
        <w:t xml:space="preserve"> </w:t>
      </w:r>
      <w:r w:rsidR="00C50DC9">
        <w:rPr>
          <w:rFonts w:ascii="Arial" w:hAnsi="Arial" w:cs="Arial"/>
        </w:rPr>
        <w:t>‘strengths’. Even this proved a difficult question, but elicited more responses. This was aided by the interviewer reflecting on what the participant had previously talked about.</w:t>
      </w:r>
    </w:p>
    <w:p w14:paraId="5D3799F3" w14:textId="55C4111D" w:rsidR="001C161E" w:rsidRDefault="003E6B5F" w:rsidP="001C161E">
      <w:pPr>
        <w:rPr>
          <w:rFonts w:ascii="Arial" w:hAnsi="Arial" w:cs="Arial"/>
        </w:rPr>
      </w:pPr>
      <w:r>
        <w:rPr>
          <w:rFonts w:ascii="Arial" w:hAnsi="Arial" w:cs="Arial"/>
        </w:rPr>
        <w:t xml:space="preserve">After the first </w:t>
      </w:r>
      <w:r w:rsidR="00245180">
        <w:rPr>
          <w:rFonts w:ascii="Arial" w:hAnsi="Arial" w:cs="Arial"/>
        </w:rPr>
        <w:t>five interviews</w:t>
      </w:r>
      <w:r>
        <w:rPr>
          <w:rFonts w:ascii="Arial" w:hAnsi="Arial" w:cs="Arial"/>
        </w:rPr>
        <w:t xml:space="preserve"> had been completed,</w:t>
      </w:r>
      <w:r w:rsidR="007173B4">
        <w:rPr>
          <w:rFonts w:ascii="Arial" w:hAnsi="Arial" w:cs="Arial"/>
        </w:rPr>
        <w:t xml:space="preserve"> we presented our emerging findings at </w:t>
      </w:r>
      <w:r w:rsidR="004A0C19">
        <w:rPr>
          <w:rFonts w:ascii="Arial" w:hAnsi="Arial" w:cs="Arial"/>
        </w:rPr>
        <w:t xml:space="preserve">the end of each </w:t>
      </w:r>
      <w:r w:rsidR="00B96716">
        <w:rPr>
          <w:rFonts w:ascii="Arial" w:hAnsi="Arial" w:cs="Arial"/>
        </w:rPr>
        <w:t>interview</w:t>
      </w:r>
      <w:r>
        <w:rPr>
          <w:rFonts w:ascii="Arial" w:hAnsi="Arial" w:cs="Arial"/>
        </w:rPr>
        <w:t xml:space="preserve"> </w:t>
      </w:r>
      <w:r w:rsidR="00C50DC9">
        <w:rPr>
          <w:rFonts w:ascii="Arial" w:hAnsi="Arial" w:cs="Arial"/>
        </w:rPr>
        <w:t xml:space="preserve">and to </w:t>
      </w:r>
      <w:r w:rsidR="00A10F0F">
        <w:rPr>
          <w:rFonts w:ascii="Arial" w:hAnsi="Arial" w:cs="Arial"/>
        </w:rPr>
        <w:t>the focus</w:t>
      </w:r>
      <w:r>
        <w:rPr>
          <w:rFonts w:ascii="Arial" w:hAnsi="Arial" w:cs="Arial"/>
        </w:rPr>
        <w:t xml:space="preserve"> group</w:t>
      </w:r>
      <w:r w:rsidR="00C50DC9">
        <w:rPr>
          <w:rFonts w:ascii="Arial" w:hAnsi="Arial" w:cs="Arial"/>
        </w:rPr>
        <w:t>,</w:t>
      </w:r>
      <w:r>
        <w:rPr>
          <w:rFonts w:ascii="Arial" w:hAnsi="Arial" w:cs="Arial"/>
        </w:rPr>
        <w:t xml:space="preserve"> to</w:t>
      </w:r>
      <w:r w:rsidR="00B96716">
        <w:rPr>
          <w:rFonts w:ascii="Arial" w:hAnsi="Arial" w:cs="Arial"/>
        </w:rPr>
        <w:t xml:space="preserve"> </w:t>
      </w:r>
      <w:r>
        <w:rPr>
          <w:rFonts w:ascii="Arial" w:hAnsi="Arial" w:cs="Arial"/>
        </w:rPr>
        <w:t>seek feedback</w:t>
      </w:r>
      <w:r w:rsidR="00B96716">
        <w:rPr>
          <w:rFonts w:ascii="Arial" w:hAnsi="Arial" w:cs="Arial"/>
        </w:rPr>
        <w:t xml:space="preserve"> on what we had found so far</w:t>
      </w:r>
      <w:r w:rsidR="007C6491">
        <w:rPr>
          <w:rFonts w:ascii="Arial" w:hAnsi="Arial" w:cs="Arial"/>
        </w:rPr>
        <w:t>.</w:t>
      </w:r>
      <w:r w:rsidR="008D1A2D">
        <w:rPr>
          <w:rFonts w:ascii="Arial" w:hAnsi="Arial" w:cs="Arial"/>
        </w:rPr>
        <w:t xml:space="preserve"> </w:t>
      </w:r>
    </w:p>
    <w:p w14:paraId="7812AD0F" w14:textId="28971104" w:rsidR="00BE2AE5" w:rsidRDefault="00BE2AE5" w:rsidP="00BE2AE5">
      <w:pPr>
        <w:rPr>
          <w:rFonts w:ascii="Arial" w:hAnsi="Arial" w:cs="Arial"/>
        </w:rPr>
      </w:pPr>
      <w:r>
        <w:rPr>
          <w:rFonts w:ascii="Arial" w:hAnsi="Arial" w:cs="Arial"/>
        </w:rPr>
        <w:t xml:space="preserve">Following the transcription of each individual interview the participants </w:t>
      </w:r>
      <w:r w:rsidR="00D82810">
        <w:rPr>
          <w:rFonts w:ascii="Arial" w:hAnsi="Arial" w:cs="Arial"/>
        </w:rPr>
        <w:t xml:space="preserve">were </w:t>
      </w:r>
      <w:r>
        <w:rPr>
          <w:rFonts w:ascii="Arial" w:hAnsi="Arial" w:cs="Arial"/>
        </w:rPr>
        <w:t>sent a copy of the transcript and asked to give feedback</w:t>
      </w:r>
      <w:r w:rsidR="00D82810">
        <w:rPr>
          <w:rFonts w:ascii="Arial" w:hAnsi="Arial" w:cs="Arial"/>
        </w:rPr>
        <w:t>.</w:t>
      </w:r>
      <w:r>
        <w:rPr>
          <w:rFonts w:ascii="Arial" w:hAnsi="Arial" w:cs="Arial"/>
        </w:rPr>
        <w:t xml:space="preserve"> </w:t>
      </w:r>
      <w:r w:rsidR="00311905">
        <w:rPr>
          <w:rFonts w:ascii="Arial" w:hAnsi="Arial" w:cs="Arial"/>
        </w:rPr>
        <w:t>All transcripts were returned with some minor modifications</w:t>
      </w:r>
      <w:r w:rsidR="00E730E1">
        <w:rPr>
          <w:rFonts w:ascii="Arial" w:hAnsi="Arial" w:cs="Arial"/>
        </w:rPr>
        <w:t>;</w:t>
      </w:r>
      <w:r w:rsidR="00311905">
        <w:rPr>
          <w:rFonts w:ascii="Arial" w:hAnsi="Arial" w:cs="Arial"/>
        </w:rPr>
        <w:t xml:space="preserve"> some </w:t>
      </w:r>
      <w:r w:rsidR="00DA1447">
        <w:rPr>
          <w:rFonts w:ascii="Arial" w:hAnsi="Arial" w:cs="Arial"/>
        </w:rPr>
        <w:t xml:space="preserve">participants </w:t>
      </w:r>
      <w:r w:rsidR="00E730E1">
        <w:rPr>
          <w:rFonts w:ascii="Arial" w:hAnsi="Arial" w:cs="Arial"/>
        </w:rPr>
        <w:t xml:space="preserve">removed </w:t>
      </w:r>
      <w:r w:rsidR="00311905">
        <w:rPr>
          <w:rFonts w:ascii="Arial" w:hAnsi="Arial" w:cs="Arial"/>
        </w:rPr>
        <w:t>personal data</w:t>
      </w:r>
      <w:r w:rsidR="007C6491">
        <w:rPr>
          <w:rFonts w:ascii="Arial" w:hAnsi="Arial" w:cs="Arial"/>
        </w:rPr>
        <w:t xml:space="preserve"> that could identify them or other people</w:t>
      </w:r>
      <w:r w:rsidR="00311905">
        <w:rPr>
          <w:rFonts w:ascii="Arial" w:hAnsi="Arial" w:cs="Arial"/>
        </w:rPr>
        <w:t xml:space="preserve">. </w:t>
      </w:r>
    </w:p>
    <w:p w14:paraId="3C138A76" w14:textId="3B0421F2" w:rsidR="004E192C" w:rsidRPr="004E192C" w:rsidRDefault="00E730E1" w:rsidP="00B96716">
      <w:pPr>
        <w:rPr>
          <w:rFonts w:ascii="Arial" w:hAnsi="Arial" w:cs="Arial"/>
          <w:b/>
        </w:rPr>
      </w:pPr>
      <w:r>
        <w:rPr>
          <w:rFonts w:ascii="Arial" w:hAnsi="Arial" w:cs="Arial"/>
          <w:b/>
        </w:rPr>
        <w:t>Participants</w:t>
      </w:r>
    </w:p>
    <w:p w14:paraId="3CC45260" w14:textId="688401C3" w:rsidR="00F4495B" w:rsidRDefault="003E6B5F" w:rsidP="00B96716">
      <w:pPr>
        <w:rPr>
          <w:rFonts w:ascii="Arial" w:hAnsi="Arial" w:cs="Arial"/>
        </w:rPr>
      </w:pPr>
      <w:r>
        <w:rPr>
          <w:rFonts w:ascii="Arial" w:hAnsi="Arial" w:cs="Arial"/>
        </w:rPr>
        <w:t>Seventeen</w:t>
      </w:r>
      <w:r w:rsidR="00D520B5">
        <w:rPr>
          <w:rFonts w:ascii="Arial" w:hAnsi="Arial" w:cs="Arial"/>
        </w:rPr>
        <w:t xml:space="preserve"> </w:t>
      </w:r>
      <w:r w:rsidR="00F4495B">
        <w:rPr>
          <w:rFonts w:ascii="Arial" w:hAnsi="Arial" w:cs="Arial"/>
        </w:rPr>
        <w:t xml:space="preserve">men </w:t>
      </w:r>
      <w:r w:rsidR="00C31B6E">
        <w:rPr>
          <w:rFonts w:ascii="Arial" w:hAnsi="Arial" w:cs="Arial"/>
        </w:rPr>
        <w:t>and 31</w:t>
      </w:r>
      <w:r w:rsidR="00D520B5">
        <w:rPr>
          <w:rFonts w:ascii="Arial" w:hAnsi="Arial" w:cs="Arial"/>
        </w:rPr>
        <w:t xml:space="preserve"> </w:t>
      </w:r>
      <w:r w:rsidR="00F4495B">
        <w:rPr>
          <w:rFonts w:ascii="Arial" w:hAnsi="Arial" w:cs="Arial"/>
        </w:rPr>
        <w:t>women aged between 66 and 99 years</w:t>
      </w:r>
      <w:r>
        <w:rPr>
          <w:rFonts w:ascii="Arial" w:hAnsi="Arial" w:cs="Arial"/>
        </w:rPr>
        <w:t xml:space="preserve"> participated in the study (</w:t>
      </w:r>
      <w:r w:rsidRPr="00214ABD">
        <w:rPr>
          <w:rFonts w:ascii="Arial" w:hAnsi="Arial" w:cs="Arial"/>
          <w:i/>
        </w:rPr>
        <w:t>n</w:t>
      </w:r>
      <w:r w:rsidR="008D1A2D">
        <w:rPr>
          <w:rFonts w:ascii="Arial" w:hAnsi="Arial" w:cs="Arial"/>
        </w:rPr>
        <w:t xml:space="preserve"> </w:t>
      </w:r>
      <w:r>
        <w:rPr>
          <w:rFonts w:ascii="Arial" w:hAnsi="Arial" w:cs="Arial"/>
        </w:rPr>
        <w:t>=</w:t>
      </w:r>
      <w:r w:rsidR="008D1A2D">
        <w:rPr>
          <w:rFonts w:ascii="Arial" w:hAnsi="Arial" w:cs="Arial"/>
        </w:rPr>
        <w:t xml:space="preserve"> </w:t>
      </w:r>
      <w:r>
        <w:rPr>
          <w:rFonts w:ascii="Arial" w:hAnsi="Arial" w:cs="Arial"/>
        </w:rPr>
        <w:t>48</w:t>
      </w:r>
      <w:r w:rsidR="008D1A2D">
        <w:rPr>
          <w:rFonts w:ascii="Arial" w:hAnsi="Arial" w:cs="Arial"/>
        </w:rPr>
        <w:t xml:space="preserve">: see </w:t>
      </w:r>
      <w:r w:rsidR="00C33B90">
        <w:rPr>
          <w:rFonts w:ascii="Arial" w:hAnsi="Arial" w:cs="Arial"/>
        </w:rPr>
        <w:t>Table 1)</w:t>
      </w:r>
      <w:r w:rsidR="00F4495B">
        <w:rPr>
          <w:rFonts w:ascii="Arial" w:hAnsi="Arial" w:cs="Arial"/>
        </w:rPr>
        <w:t xml:space="preserve">. </w:t>
      </w:r>
      <w:r>
        <w:rPr>
          <w:rFonts w:ascii="Arial" w:hAnsi="Arial" w:cs="Arial"/>
        </w:rPr>
        <w:t>Whilst</w:t>
      </w:r>
      <w:r w:rsidR="00C31B6E">
        <w:rPr>
          <w:rFonts w:ascii="Arial" w:hAnsi="Arial" w:cs="Arial"/>
        </w:rPr>
        <w:t xml:space="preserve"> participants </w:t>
      </w:r>
      <w:r>
        <w:rPr>
          <w:rFonts w:ascii="Arial" w:hAnsi="Arial" w:cs="Arial"/>
        </w:rPr>
        <w:t xml:space="preserve">reported a mean of two long-term conditions, most did not want to discuss these, despite reporting, for example, </w:t>
      </w:r>
      <w:r w:rsidR="00F4495B">
        <w:rPr>
          <w:rFonts w:ascii="Arial" w:hAnsi="Arial" w:cs="Arial"/>
        </w:rPr>
        <w:t xml:space="preserve">extensive surgeries. Some of our participants did not refer to specific conditions or medical diagnoses, but spoke about having knee and hip </w:t>
      </w:r>
      <w:r>
        <w:rPr>
          <w:rFonts w:ascii="Arial" w:hAnsi="Arial" w:cs="Arial"/>
        </w:rPr>
        <w:t>problems</w:t>
      </w:r>
      <w:r w:rsidR="00F4495B">
        <w:rPr>
          <w:rFonts w:ascii="Arial" w:hAnsi="Arial" w:cs="Arial"/>
        </w:rPr>
        <w:t xml:space="preserve">, balance issues and having had frequent falls </w:t>
      </w:r>
      <w:r>
        <w:rPr>
          <w:rFonts w:ascii="Arial" w:hAnsi="Arial" w:cs="Arial"/>
        </w:rPr>
        <w:t>which were attributed to</w:t>
      </w:r>
      <w:r w:rsidR="00F4495B">
        <w:rPr>
          <w:rFonts w:ascii="Arial" w:hAnsi="Arial" w:cs="Arial"/>
        </w:rPr>
        <w:t xml:space="preserve"> ageing. These issues were often referred to as grumbling</w:t>
      </w:r>
      <w:r w:rsidR="00F71AE4">
        <w:rPr>
          <w:rFonts w:ascii="Arial" w:hAnsi="Arial" w:cs="Arial"/>
        </w:rPr>
        <w:t xml:space="preserve"> or </w:t>
      </w:r>
      <w:r w:rsidR="00F4495B">
        <w:rPr>
          <w:rFonts w:ascii="Arial" w:hAnsi="Arial" w:cs="Arial"/>
        </w:rPr>
        <w:t xml:space="preserve">frustrating concerns. </w:t>
      </w:r>
      <w:r>
        <w:rPr>
          <w:rFonts w:ascii="Arial" w:hAnsi="Arial" w:cs="Arial"/>
        </w:rPr>
        <w:t xml:space="preserve">Two participants were living with disabilities arising from accidents and both had prostheses </w:t>
      </w:r>
      <w:r w:rsidR="00F4495B">
        <w:rPr>
          <w:rFonts w:ascii="Arial" w:hAnsi="Arial" w:cs="Arial"/>
        </w:rPr>
        <w:t xml:space="preserve">Three </w:t>
      </w:r>
      <w:r>
        <w:rPr>
          <w:rFonts w:ascii="Arial" w:hAnsi="Arial" w:cs="Arial"/>
        </w:rPr>
        <w:t>participants reported experiencing</w:t>
      </w:r>
      <w:r w:rsidR="00F4495B">
        <w:rPr>
          <w:rFonts w:ascii="Arial" w:hAnsi="Arial" w:cs="Arial"/>
        </w:rPr>
        <w:t xml:space="preserve"> depression</w:t>
      </w:r>
      <w:r>
        <w:rPr>
          <w:rFonts w:ascii="Arial" w:hAnsi="Arial" w:cs="Arial"/>
        </w:rPr>
        <w:t xml:space="preserve"> and one with anxiety;</w:t>
      </w:r>
      <w:r w:rsidR="00F4495B">
        <w:rPr>
          <w:rFonts w:ascii="Arial" w:hAnsi="Arial" w:cs="Arial"/>
        </w:rPr>
        <w:t xml:space="preserve"> </w:t>
      </w:r>
      <w:r>
        <w:rPr>
          <w:rFonts w:ascii="Arial" w:hAnsi="Arial" w:cs="Arial"/>
        </w:rPr>
        <w:t xml:space="preserve">all </w:t>
      </w:r>
      <w:r w:rsidR="00F4495B">
        <w:rPr>
          <w:rFonts w:ascii="Arial" w:hAnsi="Arial" w:cs="Arial"/>
        </w:rPr>
        <w:t xml:space="preserve">were aware this could happen </w:t>
      </w:r>
      <w:r w:rsidR="00C50DC9">
        <w:rPr>
          <w:rFonts w:ascii="Arial" w:hAnsi="Arial" w:cs="Arial"/>
        </w:rPr>
        <w:t>again. Five</w:t>
      </w:r>
      <w:r w:rsidR="00C05368">
        <w:rPr>
          <w:rFonts w:ascii="Arial" w:hAnsi="Arial" w:cs="Arial"/>
        </w:rPr>
        <w:t xml:space="preserve"> participants were receiving home support services</w:t>
      </w:r>
      <w:r>
        <w:rPr>
          <w:rFonts w:ascii="Arial" w:hAnsi="Arial" w:cs="Arial"/>
        </w:rPr>
        <w:t>,</w:t>
      </w:r>
      <w:r w:rsidR="00C05368">
        <w:rPr>
          <w:rFonts w:ascii="Arial" w:hAnsi="Arial" w:cs="Arial"/>
        </w:rPr>
        <w:t xml:space="preserve"> two of </w:t>
      </w:r>
      <w:r>
        <w:rPr>
          <w:rFonts w:ascii="Arial" w:hAnsi="Arial" w:cs="Arial"/>
        </w:rPr>
        <w:t xml:space="preserve">whom </w:t>
      </w:r>
      <w:r w:rsidR="00C05368">
        <w:rPr>
          <w:rFonts w:ascii="Arial" w:hAnsi="Arial" w:cs="Arial"/>
        </w:rPr>
        <w:t xml:space="preserve">were </w:t>
      </w:r>
      <w:r w:rsidR="00F4495B">
        <w:rPr>
          <w:rFonts w:ascii="Arial" w:hAnsi="Arial" w:cs="Arial"/>
        </w:rPr>
        <w:t>reliant on their wives to provide care and support in the home.</w:t>
      </w:r>
      <w:r w:rsidR="00245180">
        <w:rPr>
          <w:rFonts w:ascii="Arial" w:hAnsi="Arial" w:cs="Arial"/>
        </w:rPr>
        <w:t xml:space="preserve"> </w:t>
      </w:r>
    </w:p>
    <w:p w14:paraId="63E1F140" w14:textId="77777777" w:rsidR="00A938C7" w:rsidRDefault="00A938C7" w:rsidP="00B96716">
      <w:pPr>
        <w:rPr>
          <w:rFonts w:ascii="Arial" w:hAnsi="Arial" w:cs="Arial"/>
        </w:rPr>
      </w:pPr>
    </w:p>
    <w:p w14:paraId="6DF12187" w14:textId="56A02CDB" w:rsidR="00A938C7" w:rsidRDefault="00A938C7" w:rsidP="00B96716">
      <w:pPr>
        <w:rPr>
          <w:rFonts w:ascii="Arial" w:hAnsi="Arial" w:cs="Arial"/>
        </w:rPr>
      </w:pPr>
      <w:r>
        <w:rPr>
          <w:rFonts w:ascii="Arial" w:hAnsi="Arial" w:cs="Arial"/>
        </w:rPr>
        <w:t>Insert Table 1 here.</w:t>
      </w:r>
    </w:p>
    <w:p w14:paraId="59E5AE4A" w14:textId="77777777" w:rsidR="00A938C7" w:rsidRDefault="00A938C7" w:rsidP="00B96716">
      <w:pPr>
        <w:rPr>
          <w:rFonts w:ascii="Arial" w:hAnsi="Arial" w:cs="Arial"/>
          <w:b/>
        </w:rPr>
      </w:pPr>
    </w:p>
    <w:p w14:paraId="1C6C09AA" w14:textId="77BB796C" w:rsidR="00E730E1" w:rsidRPr="00815F46" w:rsidRDefault="00E730E1" w:rsidP="00B96716">
      <w:pPr>
        <w:rPr>
          <w:rFonts w:ascii="Arial" w:hAnsi="Arial" w:cs="Arial"/>
          <w:b/>
        </w:rPr>
      </w:pPr>
      <w:r w:rsidRPr="00815F46">
        <w:rPr>
          <w:rFonts w:ascii="Arial" w:hAnsi="Arial" w:cs="Arial"/>
          <w:b/>
        </w:rPr>
        <w:t>Findings</w:t>
      </w:r>
    </w:p>
    <w:p w14:paraId="483BB5B0" w14:textId="00BE7B5D" w:rsidR="00B96716" w:rsidRDefault="003E6B5F" w:rsidP="00B96716">
      <w:pPr>
        <w:rPr>
          <w:rFonts w:ascii="Arial" w:hAnsi="Arial" w:cs="Arial"/>
        </w:rPr>
      </w:pPr>
      <w:r>
        <w:rPr>
          <w:rFonts w:ascii="Arial" w:hAnsi="Arial" w:cs="Arial"/>
        </w:rPr>
        <w:t>We termed our key finding ‘i</w:t>
      </w:r>
      <w:r w:rsidR="009A6773">
        <w:rPr>
          <w:rFonts w:ascii="Arial" w:hAnsi="Arial" w:cs="Arial"/>
        </w:rPr>
        <w:t>ntentional activity</w:t>
      </w:r>
      <w:r>
        <w:rPr>
          <w:rFonts w:ascii="Arial" w:hAnsi="Arial" w:cs="Arial"/>
        </w:rPr>
        <w:t>’</w:t>
      </w:r>
      <w:r w:rsidR="009A6773">
        <w:rPr>
          <w:rFonts w:ascii="Arial" w:hAnsi="Arial" w:cs="Arial"/>
        </w:rPr>
        <w:t xml:space="preserve"> </w:t>
      </w:r>
      <w:r>
        <w:rPr>
          <w:rFonts w:ascii="Arial" w:hAnsi="Arial" w:cs="Arial"/>
        </w:rPr>
        <w:t>which reflected</w:t>
      </w:r>
      <w:r w:rsidR="009A6773">
        <w:rPr>
          <w:rFonts w:ascii="Arial" w:hAnsi="Arial" w:cs="Arial"/>
        </w:rPr>
        <w:t xml:space="preserve"> </w:t>
      </w:r>
      <w:r>
        <w:rPr>
          <w:rFonts w:ascii="Arial" w:hAnsi="Arial" w:cs="Arial"/>
        </w:rPr>
        <w:t xml:space="preserve">the active choices </w:t>
      </w:r>
      <w:r w:rsidR="009A6773">
        <w:rPr>
          <w:rFonts w:ascii="Arial" w:hAnsi="Arial" w:cs="Arial"/>
        </w:rPr>
        <w:t xml:space="preserve">participants were </w:t>
      </w:r>
      <w:r>
        <w:rPr>
          <w:rFonts w:ascii="Arial" w:hAnsi="Arial" w:cs="Arial"/>
        </w:rPr>
        <w:t xml:space="preserve">making </w:t>
      </w:r>
      <w:r w:rsidR="009A6773">
        <w:rPr>
          <w:rFonts w:ascii="Arial" w:hAnsi="Arial" w:cs="Arial"/>
        </w:rPr>
        <w:t xml:space="preserve">to take action </w:t>
      </w:r>
      <w:r>
        <w:rPr>
          <w:rFonts w:ascii="Arial" w:hAnsi="Arial" w:cs="Arial"/>
        </w:rPr>
        <w:t>to enhance their wellbeing</w:t>
      </w:r>
      <w:r w:rsidR="009A6773">
        <w:rPr>
          <w:rFonts w:ascii="Arial" w:hAnsi="Arial" w:cs="Arial"/>
        </w:rPr>
        <w:t xml:space="preserve">. </w:t>
      </w:r>
      <w:r w:rsidR="00EB528E">
        <w:rPr>
          <w:rFonts w:ascii="Arial" w:hAnsi="Arial" w:cs="Arial"/>
        </w:rPr>
        <w:t>This did not necessarily mean physical activity</w:t>
      </w:r>
      <w:r w:rsidR="00A938C7">
        <w:rPr>
          <w:rFonts w:ascii="Arial" w:hAnsi="Arial" w:cs="Arial"/>
        </w:rPr>
        <w:t>,</w:t>
      </w:r>
      <w:r w:rsidR="00EB528E">
        <w:rPr>
          <w:rFonts w:ascii="Arial" w:hAnsi="Arial" w:cs="Arial"/>
        </w:rPr>
        <w:t xml:space="preserve"> but action that could involve a change of attitude or way of thinking about something. </w:t>
      </w:r>
      <w:r w:rsidR="00EB2223">
        <w:rPr>
          <w:rFonts w:ascii="Arial" w:hAnsi="Arial" w:cs="Arial"/>
        </w:rPr>
        <w:t xml:space="preserve">Most </w:t>
      </w:r>
      <w:r w:rsidR="00B96716" w:rsidRPr="00354691">
        <w:rPr>
          <w:rFonts w:ascii="Arial" w:hAnsi="Arial" w:cs="Arial"/>
        </w:rPr>
        <w:t xml:space="preserve">participants </w:t>
      </w:r>
      <w:r>
        <w:rPr>
          <w:rFonts w:ascii="Arial" w:hAnsi="Arial" w:cs="Arial"/>
        </w:rPr>
        <w:t>used</w:t>
      </w:r>
      <w:r w:rsidR="00B96716" w:rsidRPr="00354691">
        <w:rPr>
          <w:rFonts w:ascii="Arial" w:hAnsi="Arial" w:cs="Arial"/>
        </w:rPr>
        <w:t xml:space="preserve"> a range of strength based strategies </w:t>
      </w:r>
      <w:r w:rsidR="00B96716">
        <w:rPr>
          <w:rFonts w:ascii="Arial" w:hAnsi="Arial" w:cs="Arial"/>
        </w:rPr>
        <w:t xml:space="preserve">or </w:t>
      </w:r>
      <w:r w:rsidR="00EB528E">
        <w:rPr>
          <w:rFonts w:ascii="Arial" w:hAnsi="Arial" w:cs="Arial"/>
        </w:rPr>
        <w:t xml:space="preserve">‘practices’. </w:t>
      </w:r>
      <w:r>
        <w:rPr>
          <w:rFonts w:ascii="Arial" w:hAnsi="Arial" w:cs="Arial"/>
        </w:rPr>
        <w:t>For a</w:t>
      </w:r>
      <w:r w:rsidR="00E73A61">
        <w:rPr>
          <w:rFonts w:ascii="Arial" w:hAnsi="Arial" w:cs="Arial"/>
        </w:rPr>
        <w:t xml:space="preserve"> small number </w:t>
      </w:r>
      <w:r w:rsidR="00EB528E">
        <w:rPr>
          <w:rFonts w:ascii="Arial" w:hAnsi="Arial" w:cs="Arial"/>
        </w:rPr>
        <w:t xml:space="preserve">of participants </w:t>
      </w:r>
      <w:r w:rsidR="00E73A61">
        <w:rPr>
          <w:rFonts w:ascii="Arial" w:hAnsi="Arial" w:cs="Arial"/>
        </w:rPr>
        <w:t>these practices were supported by the presence of partners as carers</w:t>
      </w:r>
      <w:r w:rsidR="00C36DE3">
        <w:rPr>
          <w:rFonts w:ascii="Arial" w:hAnsi="Arial" w:cs="Arial"/>
        </w:rPr>
        <w:t xml:space="preserve"> who were clearly co-ordinating activities</w:t>
      </w:r>
      <w:r w:rsidR="00E73A61">
        <w:rPr>
          <w:rFonts w:ascii="Arial" w:hAnsi="Arial" w:cs="Arial"/>
        </w:rPr>
        <w:t xml:space="preserve">. </w:t>
      </w:r>
    </w:p>
    <w:p w14:paraId="0076355D" w14:textId="268F4753" w:rsidR="00B96716" w:rsidRDefault="00CF00DC" w:rsidP="00B96716">
      <w:pPr>
        <w:rPr>
          <w:rFonts w:ascii="Arial" w:hAnsi="Arial" w:cs="Arial"/>
        </w:rPr>
      </w:pPr>
      <w:r>
        <w:rPr>
          <w:rFonts w:ascii="Arial" w:hAnsi="Arial" w:cs="Arial"/>
        </w:rPr>
        <w:t>O</w:t>
      </w:r>
      <w:r w:rsidR="00B96716">
        <w:rPr>
          <w:rFonts w:ascii="Arial" w:hAnsi="Arial" w:cs="Arial"/>
        </w:rPr>
        <w:t>ur participants understanding</w:t>
      </w:r>
      <w:r w:rsidR="003E6B5F">
        <w:rPr>
          <w:rFonts w:ascii="Arial" w:hAnsi="Arial" w:cs="Arial"/>
        </w:rPr>
        <w:t>s</w:t>
      </w:r>
      <w:r w:rsidR="00B96716">
        <w:rPr>
          <w:rFonts w:ascii="Arial" w:hAnsi="Arial" w:cs="Arial"/>
        </w:rPr>
        <w:t xml:space="preserve"> of </w:t>
      </w:r>
      <w:r w:rsidR="00725037">
        <w:rPr>
          <w:rFonts w:ascii="Arial" w:hAnsi="Arial" w:cs="Arial"/>
        </w:rPr>
        <w:t>‘</w:t>
      </w:r>
      <w:r w:rsidR="00B96716">
        <w:rPr>
          <w:rFonts w:ascii="Arial" w:hAnsi="Arial" w:cs="Arial"/>
        </w:rPr>
        <w:t>wellbeing</w:t>
      </w:r>
      <w:r w:rsidR="003E6B5F">
        <w:rPr>
          <w:rFonts w:ascii="Arial" w:hAnsi="Arial" w:cs="Arial"/>
        </w:rPr>
        <w:t>’ and</w:t>
      </w:r>
      <w:r w:rsidR="00B96716">
        <w:rPr>
          <w:rFonts w:ascii="Arial" w:hAnsi="Arial" w:cs="Arial"/>
        </w:rPr>
        <w:t xml:space="preserve"> </w:t>
      </w:r>
      <w:r w:rsidR="003E6B5F">
        <w:rPr>
          <w:rFonts w:ascii="Arial" w:hAnsi="Arial" w:cs="Arial"/>
        </w:rPr>
        <w:t>‘</w:t>
      </w:r>
      <w:r w:rsidR="00B96716">
        <w:rPr>
          <w:rFonts w:ascii="Arial" w:hAnsi="Arial" w:cs="Arial"/>
        </w:rPr>
        <w:t>flourishing</w:t>
      </w:r>
      <w:r w:rsidR="00725037">
        <w:rPr>
          <w:rFonts w:ascii="Arial" w:hAnsi="Arial" w:cs="Arial"/>
        </w:rPr>
        <w:t>’</w:t>
      </w:r>
      <w:r w:rsidR="00B96716">
        <w:rPr>
          <w:rFonts w:ascii="Arial" w:hAnsi="Arial" w:cs="Arial"/>
        </w:rPr>
        <w:t xml:space="preserve"> focused on being or maintaining their health, independence, keeping active, having choice and control, </w:t>
      </w:r>
      <w:r w:rsidR="001467ED">
        <w:rPr>
          <w:rFonts w:ascii="Arial" w:hAnsi="Arial" w:cs="Arial"/>
        </w:rPr>
        <w:t xml:space="preserve">experiencing </w:t>
      </w:r>
      <w:r w:rsidR="00B96716">
        <w:rPr>
          <w:rFonts w:ascii="Arial" w:hAnsi="Arial" w:cs="Arial"/>
        </w:rPr>
        <w:t>contentment and happiness</w:t>
      </w:r>
      <w:r w:rsidR="009A6773">
        <w:rPr>
          <w:rFonts w:ascii="Arial" w:hAnsi="Arial" w:cs="Arial"/>
        </w:rPr>
        <w:t xml:space="preserve">. </w:t>
      </w:r>
    </w:p>
    <w:p w14:paraId="259A4FD1" w14:textId="2BF4DC38" w:rsidR="00C05368" w:rsidRDefault="00C05368" w:rsidP="00B96716">
      <w:pPr>
        <w:rPr>
          <w:rFonts w:ascii="Arial" w:hAnsi="Arial" w:cs="Arial"/>
        </w:rPr>
      </w:pPr>
      <w:r>
        <w:rPr>
          <w:rFonts w:ascii="Arial" w:hAnsi="Arial" w:cs="Arial"/>
        </w:rPr>
        <w:t>Positivity</w:t>
      </w:r>
    </w:p>
    <w:p w14:paraId="3C26FAE6" w14:textId="20AAAD7E" w:rsidR="00EB2223" w:rsidRDefault="009163EF" w:rsidP="00B96716">
      <w:pPr>
        <w:rPr>
          <w:rFonts w:ascii="Arial" w:hAnsi="Arial" w:cs="Arial"/>
        </w:rPr>
      </w:pPr>
      <w:r>
        <w:rPr>
          <w:rFonts w:ascii="Arial" w:hAnsi="Arial" w:cs="Arial"/>
        </w:rPr>
        <w:t>Positive emotion in PERMA refers</w:t>
      </w:r>
      <w:r w:rsidR="00B96716">
        <w:rPr>
          <w:rFonts w:ascii="Arial" w:hAnsi="Arial" w:cs="Arial"/>
        </w:rPr>
        <w:t xml:space="preserve"> to </w:t>
      </w:r>
      <w:r w:rsidR="00B96716" w:rsidRPr="001467ED">
        <w:rPr>
          <w:rFonts w:ascii="Arial" w:hAnsi="Arial" w:cs="Arial"/>
        </w:rPr>
        <w:t>general tendencies toward</w:t>
      </w:r>
      <w:r w:rsidR="00B96716">
        <w:rPr>
          <w:rFonts w:ascii="Arial" w:hAnsi="Arial" w:cs="Arial"/>
        </w:rPr>
        <w:t xml:space="preserve"> </w:t>
      </w:r>
      <w:r w:rsidR="00253A5C">
        <w:rPr>
          <w:rFonts w:ascii="Arial" w:hAnsi="Arial" w:cs="Arial"/>
        </w:rPr>
        <w:t xml:space="preserve">positive </w:t>
      </w:r>
      <w:r w:rsidR="00B96716">
        <w:rPr>
          <w:rFonts w:ascii="Arial" w:hAnsi="Arial" w:cs="Arial"/>
        </w:rPr>
        <w:t>feeling</w:t>
      </w:r>
      <w:r w:rsidR="00253A5C">
        <w:rPr>
          <w:rFonts w:ascii="Arial" w:hAnsi="Arial" w:cs="Arial"/>
        </w:rPr>
        <w:t>s, such as</w:t>
      </w:r>
      <w:r w:rsidR="00B96716">
        <w:rPr>
          <w:rFonts w:ascii="Arial" w:hAnsi="Arial" w:cs="Arial"/>
        </w:rPr>
        <w:t xml:space="preserve"> cont</w:t>
      </w:r>
      <w:r w:rsidR="000D2FB6">
        <w:rPr>
          <w:rFonts w:ascii="Arial" w:hAnsi="Arial" w:cs="Arial"/>
        </w:rPr>
        <w:t>entment and joy</w:t>
      </w:r>
      <w:r w:rsidR="002376D0">
        <w:rPr>
          <w:rFonts w:ascii="Arial" w:hAnsi="Arial" w:cs="Arial"/>
        </w:rPr>
        <w:t xml:space="preserve"> [17</w:t>
      </w:r>
      <w:r w:rsidR="003B64D3">
        <w:rPr>
          <w:rFonts w:ascii="Arial" w:hAnsi="Arial" w:cs="Arial"/>
        </w:rPr>
        <w:t xml:space="preserve">]. </w:t>
      </w:r>
      <w:r w:rsidR="000D2FB6">
        <w:rPr>
          <w:rFonts w:ascii="Arial" w:hAnsi="Arial" w:cs="Arial"/>
        </w:rPr>
        <w:t>Not all</w:t>
      </w:r>
      <w:r w:rsidR="00B96716">
        <w:rPr>
          <w:rFonts w:ascii="Arial" w:hAnsi="Arial" w:cs="Arial"/>
        </w:rPr>
        <w:t xml:space="preserve"> our participants viewe</w:t>
      </w:r>
      <w:r w:rsidR="000D2FB6">
        <w:rPr>
          <w:rFonts w:ascii="Arial" w:hAnsi="Arial" w:cs="Arial"/>
        </w:rPr>
        <w:t>d themselves as positive people;</w:t>
      </w:r>
      <w:r w:rsidR="00B96716">
        <w:rPr>
          <w:rFonts w:ascii="Arial" w:hAnsi="Arial" w:cs="Arial"/>
        </w:rPr>
        <w:t xml:space="preserve"> the reality of their lives meant </w:t>
      </w:r>
      <w:r w:rsidR="001467ED">
        <w:rPr>
          <w:rFonts w:ascii="Arial" w:hAnsi="Arial" w:cs="Arial"/>
        </w:rPr>
        <w:t>experiencing</w:t>
      </w:r>
      <w:r w:rsidR="00B96716">
        <w:rPr>
          <w:rFonts w:ascii="Arial" w:hAnsi="Arial" w:cs="Arial"/>
        </w:rPr>
        <w:t xml:space="preserve"> negative emotion</w:t>
      </w:r>
      <w:r w:rsidR="001467ED">
        <w:rPr>
          <w:rFonts w:ascii="Arial" w:hAnsi="Arial" w:cs="Arial"/>
        </w:rPr>
        <w:t xml:space="preserve"> at times</w:t>
      </w:r>
      <w:r w:rsidR="00B96716">
        <w:rPr>
          <w:rFonts w:ascii="Arial" w:hAnsi="Arial" w:cs="Arial"/>
        </w:rPr>
        <w:t xml:space="preserve">, and at some points feeling </w:t>
      </w:r>
      <w:r w:rsidR="000D2FB6">
        <w:rPr>
          <w:rFonts w:ascii="Arial" w:hAnsi="Arial" w:cs="Arial"/>
        </w:rPr>
        <w:t xml:space="preserve">lonely, </w:t>
      </w:r>
      <w:r w:rsidR="00B96716">
        <w:rPr>
          <w:rFonts w:ascii="Arial" w:hAnsi="Arial" w:cs="Arial"/>
        </w:rPr>
        <w:t>sad, anxious, and angry.</w:t>
      </w:r>
      <w:r w:rsidR="00E73A61">
        <w:rPr>
          <w:rFonts w:ascii="Arial" w:hAnsi="Arial" w:cs="Arial"/>
        </w:rPr>
        <w:t xml:space="preserve"> </w:t>
      </w:r>
      <w:r w:rsidR="00B96716">
        <w:rPr>
          <w:rFonts w:ascii="Arial" w:hAnsi="Arial" w:cs="Arial"/>
        </w:rPr>
        <w:t xml:space="preserve">Some had experienced depression </w:t>
      </w:r>
      <w:r w:rsidR="000D2FB6">
        <w:rPr>
          <w:rFonts w:ascii="Arial" w:hAnsi="Arial" w:cs="Arial"/>
        </w:rPr>
        <w:t xml:space="preserve">in the past </w:t>
      </w:r>
      <w:r w:rsidR="00B96716">
        <w:rPr>
          <w:rFonts w:ascii="Arial" w:hAnsi="Arial" w:cs="Arial"/>
        </w:rPr>
        <w:t xml:space="preserve">and three were still living their lives with depression and one with anxiety. One of our participants shared that twice in her life she had considered suicide. </w:t>
      </w:r>
      <w:r w:rsidR="00253A5C">
        <w:rPr>
          <w:rFonts w:ascii="Arial" w:hAnsi="Arial" w:cs="Arial"/>
        </w:rPr>
        <w:t>P</w:t>
      </w:r>
      <w:r w:rsidR="00B96716">
        <w:rPr>
          <w:rFonts w:ascii="Arial" w:hAnsi="Arial" w:cs="Arial"/>
        </w:rPr>
        <w:t xml:space="preserve">articipants </w:t>
      </w:r>
      <w:r w:rsidR="00253A5C">
        <w:rPr>
          <w:rFonts w:ascii="Arial" w:hAnsi="Arial" w:cs="Arial"/>
        </w:rPr>
        <w:t xml:space="preserve">lives </w:t>
      </w:r>
      <w:r w:rsidR="00B96716">
        <w:rPr>
          <w:rFonts w:ascii="Arial" w:hAnsi="Arial" w:cs="Arial"/>
        </w:rPr>
        <w:t xml:space="preserve">were scattered with periods of loss, </w:t>
      </w:r>
      <w:r w:rsidR="003E6B5F">
        <w:rPr>
          <w:rFonts w:ascii="Arial" w:hAnsi="Arial" w:cs="Arial"/>
        </w:rPr>
        <w:t>including the</w:t>
      </w:r>
      <w:r w:rsidR="00B96716">
        <w:rPr>
          <w:rFonts w:ascii="Arial" w:hAnsi="Arial" w:cs="Arial"/>
        </w:rPr>
        <w:t xml:space="preserve"> loss of a child, partner</w:t>
      </w:r>
      <w:r w:rsidR="000D2FB6">
        <w:rPr>
          <w:rFonts w:ascii="Arial" w:hAnsi="Arial" w:cs="Arial"/>
        </w:rPr>
        <w:t>, friends or activities</w:t>
      </w:r>
      <w:r w:rsidR="00B96716">
        <w:rPr>
          <w:rFonts w:ascii="Arial" w:hAnsi="Arial" w:cs="Arial"/>
        </w:rPr>
        <w:t>. For some</w:t>
      </w:r>
      <w:r w:rsidR="00253A5C">
        <w:rPr>
          <w:rFonts w:ascii="Arial" w:hAnsi="Arial" w:cs="Arial"/>
        </w:rPr>
        <w:t>,</w:t>
      </w:r>
      <w:r w:rsidR="00B96716">
        <w:rPr>
          <w:rFonts w:ascii="Arial" w:hAnsi="Arial" w:cs="Arial"/>
        </w:rPr>
        <w:t xml:space="preserve"> long</w:t>
      </w:r>
      <w:r w:rsidR="00253A5C">
        <w:rPr>
          <w:rFonts w:ascii="Arial" w:hAnsi="Arial" w:cs="Arial"/>
        </w:rPr>
        <w:t>-</w:t>
      </w:r>
      <w:r w:rsidR="00B96716">
        <w:rPr>
          <w:rFonts w:ascii="Arial" w:hAnsi="Arial" w:cs="Arial"/>
        </w:rPr>
        <w:t>term illness had pre</w:t>
      </w:r>
      <w:r>
        <w:rPr>
          <w:rFonts w:ascii="Arial" w:hAnsi="Arial" w:cs="Arial"/>
        </w:rPr>
        <w:t>sented earlier</w:t>
      </w:r>
      <w:r w:rsidR="007C6491">
        <w:rPr>
          <w:rFonts w:ascii="Arial" w:hAnsi="Arial" w:cs="Arial"/>
        </w:rPr>
        <w:t xml:space="preserve"> in their lives </w:t>
      </w:r>
      <w:r w:rsidR="0005573B">
        <w:rPr>
          <w:rFonts w:ascii="Arial" w:hAnsi="Arial" w:cs="Arial"/>
        </w:rPr>
        <w:t xml:space="preserve">leading to </w:t>
      </w:r>
      <w:r w:rsidR="00B96716">
        <w:rPr>
          <w:rFonts w:ascii="Arial" w:hAnsi="Arial" w:cs="Arial"/>
        </w:rPr>
        <w:t>disabi</w:t>
      </w:r>
      <w:r w:rsidR="001467ED">
        <w:rPr>
          <w:rFonts w:ascii="Arial" w:hAnsi="Arial" w:cs="Arial"/>
        </w:rPr>
        <w:t>lity and living with prosthetics</w:t>
      </w:r>
      <w:r w:rsidR="00B96716">
        <w:rPr>
          <w:rFonts w:ascii="Arial" w:hAnsi="Arial" w:cs="Arial"/>
        </w:rPr>
        <w:t xml:space="preserve"> had been a constant for many years.</w:t>
      </w:r>
      <w:r w:rsidR="008D1A2D">
        <w:rPr>
          <w:rFonts w:ascii="Arial" w:hAnsi="Arial" w:cs="Arial"/>
        </w:rPr>
        <w:t xml:space="preserve"> </w:t>
      </w:r>
      <w:r w:rsidR="00B96716">
        <w:rPr>
          <w:rFonts w:ascii="Arial" w:hAnsi="Arial" w:cs="Arial"/>
        </w:rPr>
        <w:t>Current health issues meant that for some giving up activities that they had completed and loved since childhood was tinged with sadness.</w:t>
      </w:r>
      <w:r w:rsidR="00EB2223">
        <w:rPr>
          <w:rFonts w:ascii="Arial" w:hAnsi="Arial" w:cs="Arial"/>
        </w:rPr>
        <w:t xml:space="preserve"> </w:t>
      </w:r>
    </w:p>
    <w:p w14:paraId="00E712DB" w14:textId="3BD04E08" w:rsidR="00A128B9" w:rsidRPr="008B6052" w:rsidRDefault="00274407" w:rsidP="00B96716">
      <w:pPr>
        <w:rPr>
          <w:rFonts w:ascii="Arial" w:hAnsi="Arial" w:cs="Arial"/>
          <w:i/>
        </w:rPr>
      </w:pPr>
      <w:r w:rsidRPr="008B6052">
        <w:rPr>
          <w:rFonts w:ascii="Arial" w:hAnsi="Arial" w:cs="Arial"/>
          <w:i/>
        </w:rPr>
        <w:t>I’m sorry I’m going to have to give golf up, that, I used to love, for balance reasons.</w:t>
      </w:r>
      <w:r w:rsidR="004259FE" w:rsidRPr="008B6052">
        <w:rPr>
          <w:rFonts w:ascii="Arial" w:hAnsi="Arial" w:cs="Arial"/>
          <w:i/>
        </w:rPr>
        <w:t xml:space="preserve"> I’ve been playing since I was eight. (M</w:t>
      </w:r>
      <w:r w:rsidR="00EB528E">
        <w:rPr>
          <w:rFonts w:ascii="Arial" w:hAnsi="Arial" w:cs="Arial"/>
          <w:i/>
        </w:rPr>
        <w:t>1</w:t>
      </w:r>
      <w:r w:rsidR="005A670E">
        <w:rPr>
          <w:rFonts w:ascii="Arial" w:hAnsi="Arial" w:cs="Arial"/>
          <w:i/>
        </w:rPr>
        <w:t>5</w:t>
      </w:r>
      <w:r w:rsidR="00EB528E">
        <w:rPr>
          <w:rFonts w:ascii="Arial" w:hAnsi="Arial" w:cs="Arial"/>
          <w:i/>
        </w:rPr>
        <w:t>.</w:t>
      </w:r>
      <w:r w:rsidR="004259FE" w:rsidRPr="008B6052">
        <w:rPr>
          <w:rFonts w:ascii="Arial" w:hAnsi="Arial" w:cs="Arial"/>
          <w:i/>
        </w:rPr>
        <w:t xml:space="preserve"> 95. W).</w:t>
      </w:r>
    </w:p>
    <w:p w14:paraId="75A299BF" w14:textId="77777777" w:rsidR="00A128B9" w:rsidRDefault="00A128B9" w:rsidP="00B96716">
      <w:pPr>
        <w:rPr>
          <w:rFonts w:ascii="Arial" w:hAnsi="Arial" w:cs="Arial"/>
        </w:rPr>
      </w:pPr>
    </w:p>
    <w:p w14:paraId="67287353" w14:textId="641174C2" w:rsidR="00274407" w:rsidRDefault="00B96716" w:rsidP="00B96716">
      <w:pPr>
        <w:rPr>
          <w:rFonts w:ascii="Arial" w:hAnsi="Arial" w:cs="Arial"/>
        </w:rPr>
      </w:pPr>
      <w:r>
        <w:rPr>
          <w:rFonts w:ascii="Arial" w:hAnsi="Arial" w:cs="Arial"/>
        </w:rPr>
        <w:t>Participants held the view that being positive was important to them. All had ways of regulating negative emotion and had a number of</w:t>
      </w:r>
      <w:r w:rsidR="007C6491">
        <w:rPr>
          <w:rFonts w:ascii="Arial" w:hAnsi="Arial" w:cs="Arial"/>
        </w:rPr>
        <w:t xml:space="preserve"> </w:t>
      </w:r>
      <w:r>
        <w:rPr>
          <w:rFonts w:ascii="Arial" w:hAnsi="Arial" w:cs="Arial"/>
        </w:rPr>
        <w:t>practices that they used to pro</w:t>
      </w:r>
      <w:r w:rsidR="007C6491">
        <w:rPr>
          <w:rFonts w:ascii="Arial" w:hAnsi="Arial" w:cs="Arial"/>
        </w:rPr>
        <w:t xml:space="preserve">mote a positive way of thinking and being. </w:t>
      </w:r>
      <w:r w:rsidR="00DA1447">
        <w:rPr>
          <w:rFonts w:ascii="Arial" w:hAnsi="Arial" w:cs="Arial"/>
        </w:rPr>
        <w:t xml:space="preserve">It was evident that </w:t>
      </w:r>
      <w:r w:rsidR="002D64D0">
        <w:rPr>
          <w:rFonts w:ascii="Arial" w:hAnsi="Arial" w:cs="Arial"/>
        </w:rPr>
        <w:t xml:space="preserve">being positive </w:t>
      </w:r>
      <w:r w:rsidR="00DA1447">
        <w:rPr>
          <w:rFonts w:ascii="Arial" w:hAnsi="Arial" w:cs="Arial"/>
        </w:rPr>
        <w:t xml:space="preserve">was not always an easy process and took </w:t>
      </w:r>
      <w:r w:rsidR="00DA1447" w:rsidRPr="003C7A83">
        <w:rPr>
          <w:rFonts w:ascii="Arial" w:hAnsi="Arial" w:cs="Arial"/>
        </w:rPr>
        <w:t>effort</w:t>
      </w:r>
      <w:r w:rsidR="00DA1447">
        <w:rPr>
          <w:rFonts w:ascii="Arial" w:hAnsi="Arial" w:cs="Arial"/>
        </w:rPr>
        <w:t xml:space="preserve"> </w:t>
      </w:r>
      <w:r w:rsidR="002D64D0">
        <w:rPr>
          <w:rFonts w:ascii="Arial" w:hAnsi="Arial" w:cs="Arial"/>
        </w:rPr>
        <w:t>which</w:t>
      </w:r>
      <w:r w:rsidR="00DA1447">
        <w:rPr>
          <w:rFonts w:ascii="Arial" w:hAnsi="Arial" w:cs="Arial"/>
        </w:rPr>
        <w:t xml:space="preserve"> was reflected in the language that they used. </w:t>
      </w:r>
    </w:p>
    <w:p w14:paraId="628A70C3" w14:textId="758B5DF0" w:rsidR="00274407" w:rsidRPr="008B6052" w:rsidRDefault="00274407" w:rsidP="00274407">
      <w:pPr>
        <w:rPr>
          <w:rFonts w:ascii="Arial" w:hAnsi="Arial" w:cs="Arial"/>
          <w:i/>
        </w:rPr>
      </w:pPr>
      <w:r w:rsidRPr="008B6052">
        <w:rPr>
          <w:rFonts w:ascii="Arial" w:hAnsi="Arial" w:cs="Arial"/>
          <w:i/>
        </w:rPr>
        <w:t>I am buggered actually. I can’t do my exercises without feeling exhausted all the time. (M</w:t>
      </w:r>
      <w:r w:rsidR="005A670E">
        <w:rPr>
          <w:rFonts w:ascii="Arial" w:hAnsi="Arial" w:cs="Arial"/>
          <w:i/>
        </w:rPr>
        <w:t xml:space="preserve">19. </w:t>
      </w:r>
      <w:r w:rsidRPr="008B6052">
        <w:rPr>
          <w:rFonts w:ascii="Arial" w:hAnsi="Arial" w:cs="Arial"/>
          <w:i/>
        </w:rPr>
        <w:t>99. M)</w:t>
      </w:r>
    </w:p>
    <w:p w14:paraId="7414E332" w14:textId="77777777" w:rsidR="00274407" w:rsidRDefault="00274407" w:rsidP="00B96716">
      <w:pPr>
        <w:rPr>
          <w:rFonts w:ascii="Arial" w:hAnsi="Arial" w:cs="Arial"/>
        </w:rPr>
      </w:pPr>
    </w:p>
    <w:p w14:paraId="1A3A17B1" w14:textId="0E282C4A" w:rsidR="00C36DE3" w:rsidRDefault="00C36DE3" w:rsidP="00B96716">
      <w:pPr>
        <w:rPr>
          <w:rFonts w:ascii="Arial" w:hAnsi="Arial" w:cs="Arial"/>
        </w:rPr>
      </w:pPr>
      <w:r>
        <w:rPr>
          <w:rFonts w:ascii="Arial" w:hAnsi="Arial" w:cs="Arial"/>
        </w:rPr>
        <w:t xml:space="preserve">For those participants who were dependent on their partners as carers it was </w:t>
      </w:r>
      <w:r w:rsidR="00EB528E">
        <w:rPr>
          <w:rFonts w:ascii="Arial" w:hAnsi="Arial" w:cs="Arial"/>
        </w:rPr>
        <w:t xml:space="preserve">clear </w:t>
      </w:r>
      <w:r>
        <w:rPr>
          <w:rFonts w:ascii="Arial" w:hAnsi="Arial" w:cs="Arial"/>
        </w:rPr>
        <w:t xml:space="preserve">that the carer played a key role in promoting a positive attitude. </w:t>
      </w:r>
    </w:p>
    <w:p w14:paraId="7FCD33E6" w14:textId="77777777" w:rsidR="001467ED" w:rsidRDefault="001467ED" w:rsidP="00B96716">
      <w:pPr>
        <w:rPr>
          <w:rFonts w:ascii="Arial" w:hAnsi="Arial" w:cs="Arial"/>
        </w:rPr>
      </w:pPr>
    </w:p>
    <w:p w14:paraId="46A26C32" w14:textId="4FC1A3CD" w:rsidR="00C36DE3" w:rsidRDefault="001467ED" w:rsidP="00B96716">
      <w:pPr>
        <w:rPr>
          <w:rFonts w:ascii="Arial" w:hAnsi="Arial" w:cs="Arial"/>
        </w:rPr>
      </w:pPr>
      <w:r w:rsidRPr="00A10F0F">
        <w:rPr>
          <w:rFonts w:ascii="Arial" w:hAnsi="Arial" w:cs="Arial"/>
          <w:i/>
        </w:rPr>
        <w:lastRenderedPageBreak/>
        <w:t>Several times (</w:t>
      </w:r>
      <w:r w:rsidR="004259FE" w:rsidRPr="00A10F0F">
        <w:rPr>
          <w:rFonts w:ascii="Arial" w:hAnsi="Arial" w:cs="Arial"/>
          <w:i/>
        </w:rPr>
        <w:t>……….</w:t>
      </w:r>
      <w:r w:rsidRPr="00A10F0F">
        <w:rPr>
          <w:rFonts w:ascii="Arial" w:hAnsi="Arial" w:cs="Arial"/>
          <w:i/>
        </w:rPr>
        <w:t>wifes name</w:t>
      </w:r>
      <w:r w:rsidR="003C7A83" w:rsidRPr="00A10F0F">
        <w:rPr>
          <w:rFonts w:ascii="Arial" w:hAnsi="Arial" w:cs="Arial"/>
          <w:i/>
        </w:rPr>
        <w:t>) says</w:t>
      </w:r>
      <w:r w:rsidRPr="00A10F0F">
        <w:rPr>
          <w:rFonts w:ascii="Arial" w:hAnsi="Arial" w:cs="Arial"/>
          <w:i/>
        </w:rPr>
        <w:t xml:space="preserve"> be positive you know. You’ve got all these things going for you know. Be positive. Well I tend to look over the fence.</w:t>
      </w:r>
      <w:r w:rsidRPr="001467ED">
        <w:rPr>
          <w:rFonts w:ascii="Arial" w:hAnsi="Arial" w:cs="Arial"/>
        </w:rPr>
        <w:t xml:space="preserve"> </w:t>
      </w:r>
      <w:r>
        <w:rPr>
          <w:rFonts w:ascii="Arial" w:hAnsi="Arial" w:cs="Arial"/>
        </w:rPr>
        <w:t>(M1</w:t>
      </w:r>
      <w:r w:rsidR="005A670E">
        <w:rPr>
          <w:rFonts w:ascii="Arial" w:hAnsi="Arial" w:cs="Arial"/>
        </w:rPr>
        <w:t>5</w:t>
      </w:r>
      <w:r>
        <w:rPr>
          <w:rFonts w:ascii="Arial" w:hAnsi="Arial" w:cs="Arial"/>
        </w:rPr>
        <w:t xml:space="preserve">. 71. M) </w:t>
      </w:r>
    </w:p>
    <w:p w14:paraId="10E6D3E0" w14:textId="77777777" w:rsidR="001467ED" w:rsidRDefault="001467ED" w:rsidP="00B96716">
      <w:pPr>
        <w:rPr>
          <w:rFonts w:ascii="Arial" w:hAnsi="Arial" w:cs="Arial"/>
        </w:rPr>
      </w:pPr>
    </w:p>
    <w:p w14:paraId="77B1833A" w14:textId="3F75ECF3" w:rsidR="00B96716" w:rsidRDefault="0005573B" w:rsidP="00B96716">
      <w:pPr>
        <w:rPr>
          <w:rFonts w:ascii="Arial" w:hAnsi="Arial" w:cs="Arial"/>
        </w:rPr>
      </w:pPr>
      <w:r>
        <w:rPr>
          <w:rFonts w:ascii="Arial" w:hAnsi="Arial" w:cs="Arial"/>
        </w:rPr>
        <w:t xml:space="preserve">Central to being positive </w:t>
      </w:r>
      <w:r w:rsidR="00B96716">
        <w:rPr>
          <w:rFonts w:ascii="Arial" w:hAnsi="Arial" w:cs="Arial"/>
        </w:rPr>
        <w:t>was</w:t>
      </w:r>
      <w:r w:rsidR="00A36E0D">
        <w:rPr>
          <w:rFonts w:ascii="Arial" w:hAnsi="Arial" w:cs="Arial"/>
        </w:rPr>
        <w:t xml:space="preserve"> choosing to take action</w:t>
      </w:r>
      <w:r w:rsidR="00DD000E">
        <w:rPr>
          <w:rFonts w:ascii="Arial" w:hAnsi="Arial" w:cs="Arial"/>
        </w:rPr>
        <w:t xml:space="preserve">, and </w:t>
      </w:r>
      <w:r w:rsidR="00A04A98">
        <w:rPr>
          <w:rFonts w:ascii="Arial" w:hAnsi="Arial" w:cs="Arial"/>
        </w:rPr>
        <w:t xml:space="preserve">whilst </w:t>
      </w:r>
      <w:r w:rsidR="00DD000E">
        <w:rPr>
          <w:rFonts w:ascii="Arial" w:hAnsi="Arial" w:cs="Arial"/>
        </w:rPr>
        <w:t>this action varied across our participants</w:t>
      </w:r>
      <w:r w:rsidR="00A04A98">
        <w:rPr>
          <w:rFonts w:ascii="Arial" w:hAnsi="Arial" w:cs="Arial"/>
        </w:rPr>
        <w:t>, it always</w:t>
      </w:r>
      <w:r w:rsidR="00B96716">
        <w:rPr>
          <w:rFonts w:ascii="Arial" w:hAnsi="Arial" w:cs="Arial"/>
        </w:rPr>
        <w:t xml:space="preserve"> </w:t>
      </w:r>
      <w:r w:rsidR="00DD000E">
        <w:rPr>
          <w:rFonts w:ascii="Arial" w:hAnsi="Arial" w:cs="Arial"/>
        </w:rPr>
        <w:t>involved making a change and doing something different.</w:t>
      </w:r>
    </w:p>
    <w:p w14:paraId="70043ED4" w14:textId="77777777" w:rsidR="00B96716" w:rsidRPr="00CC205B" w:rsidRDefault="00B96716" w:rsidP="008A5A6B">
      <w:pPr>
        <w:ind w:left="567" w:right="521"/>
        <w:rPr>
          <w:rFonts w:ascii="Arial" w:hAnsi="Arial" w:cs="Arial"/>
          <w:i/>
        </w:rPr>
      </w:pPr>
      <w:r w:rsidRPr="00CC205B">
        <w:rPr>
          <w:rFonts w:ascii="Arial" w:hAnsi="Arial" w:cs="Arial"/>
          <w:i/>
        </w:rPr>
        <w:t>When I do feel a bit mournful, but I usually greet him (deceased son) every morning, the photograph, just think about it and try and quell my anger (M1. 83. M)</w:t>
      </w:r>
    </w:p>
    <w:p w14:paraId="6FB1F407" w14:textId="0CB9357C" w:rsidR="005B767C" w:rsidRPr="00DA1447" w:rsidRDefault="005B767C" w:rsidP="008A5A6B">
      <w:pPr>
        <w:ind w:left="567" w:right="521"/>
        <w:rPr>
          <w:rFonts w:ascii="Arial" w:hAnsi="Arial" w:cs="Arial"/>
          <w:i/>
        </w:rPr>
      </w:pPr>
      <w:r w:rsidRPr="00DA1447">
        <w:rPr>
          <w:rFonts w:ascii="Arial" w:hAnsi="Arial" w:cs="Arial"/>
          <w:i/>
        </w:rPr>
        <w:t>Even when I’ve been badly depressed I’m still positive that I know that I’m not meant to be like that, and I have to change something to make me get out of it.</w:t>
      </w:r>
      <w:r w:rsidR="008D1A2D">
        <w:rPr>
          <w:rFonts w:ascii="Arial" w:hAnsi="Arial" w:cs="Arial"/>
          <w:i/>
        </w:rPr>
        <w:t xml:space="preserve"> </w:t>
      </w:r>
      <w:r w:rsidRPr="00DA1447">
        <w:rPr>
          <w:rFonts w:ascii="Arial" w:hAnsi="Arial" w:cs="Arial"/>
          <w:i/>
        </w:rPr>
        <w:t>(M4. 84. W).</w:t>
      </w:r>
    </w:p>
    <w:p w14:paraId="07252542" w14:textId="243AC540" w:rsidR="00B96716" w:rsidRPr="00CC205B" w:rsidRDefault="00B96716" w:rsidP="008A5A6B">
      <w:pPr>
        <w:ind w:left="567" w:right="521"/>
        <w:rPr>
          <w:rFonts w:ascii="Arial" w:hAnsi="Arial" w:cs="Arial"/>
          <w:i/>
        </w:rPr>
      </w:pPr>
      <w:r w:rsidRPr="00CC205B">
        <w:rPr>
          <w:rFonts w:ascii="Arial" w:hAnsi="Arial" w:cs="Arial"/>
          <w:i/>
        </w:rPr>
        <w:t>If you don’t have a positive attitude, I mean you are in trouble. There are days when you’re sort of thinking, you know, life’s a bit low and a bit sad, but no come on and, get up. In one of my non positive days I’ll have a chat to myself and I do quite a bit of walking. (F</w:t>
      </w:r>
      <w:r w:rsidR="005A670E">
        <w:rPr>
          <w:rFonts w:ascii="Arial" w:hAnsi="Arial" w:cs="Arial"/>
          <w:i/>
        </w:rPr>
        <w:t>6</w:t>
      </w:r>
      <w:r w:rsidRPr="00CC205B">
        <w:rPr>
          <w:rFonts w:ascii="Arial" w:hAnsi="Arial" w:cs="Arial"/>
          <w:i/>
        </w:rPr>
        <w:t>. 79. W)</w:t>
      </w:r>
    </w:p>
    <w:p w14:paraId="720813BD" w14:textId="4B6B58F4" w:rsidR="00CC205B" w:rsidRPr="00CC205B" w:rsidRDefault="00CC205B" w:rsidP="00B96716">
      <w:pPr>
        <w:rPr>
          <w:rFonts w:ascii="Arial" w:hAnsi="Arial" w:cs="Arial"/>
        </w:rPr>
      </w:pPr>
      <w:r w:rsidRPr="00CC205B">
        <w:rPr>
          <w:rFonts w:ascii="Arial" w:hAnsi="Arial" w:cs="Arial"/>
        </w:rPr>
        <w:t>At times of distress and low mood being able to get out of the house was important</w:t>
      </w:r>
      <w:r w:rsidR="00A04A98">
        <w:rPr>
          <w:rFonts w:ascii="Arial" w:hAnsi="Arial" w:cs="Arial"/>
        </w:rPr>
        <w:t>, as was</w:t>
      </w:r>
      <w:r w:rsidRPr="00CC205B">
        <w:rPr>
          <w:rFonts w:ascii="Arial" w:hAnsi="Arial" w:cs="Arial"/>
        </w:rPr>
        <w:t xml:space="preserve"> being</w:t>
      </w:r>
      <w:r w:rsidR="00E634D4">
        <w:rPr>
          <w:rFonts w:ascii="Arial" w:hAnsi="Arial" w:cs="Arial"/>
        </w:rPr>
        <w:t>,</w:t>
      </w:r>
      <w:r w:rsidR="00DD000E">
        <w:rPr>
          <w:rFonts w:ascii="Arial" w:hAnsi="Arial" w:cs="Arial"/>
        </w:rPr>
        <w:t xml:space="preserve"> but not necessarily taking with</w:t>
      </w:r>
      <w:r w:rsidR="00A04A98">
        <w:rPr>
          <w:rFonts w:ascii="Arial" w:hAnsi="Arial" w:cs="Arial"/>
        </w:rPr>
        <w:t>,</w:t>
      </w:r>
      <w:r w:rsidR="00DD000E">
        <w:rPr>
          <w:rFonts w:ascii="Arial" w:hAnsi="Arial" w:cs="Arial"/>
        </w:rPr>
        <w:t xml:space="preserve"> other people</w:t>
      </w:r>
      <w:r w:rsidRPr="00CC205B">
        <w:rPr>
          <w:rFonts w:ascii="Arial" w:hAnsi="Arial" w:cs="Arial"/>
        </w:rPr>
        <w:t>.</w:t>
      </w:r>
    </w:p>
    <w:p w14:paraId="06DDBA6A" w14:textId="409B5997" w:rsidR="00CC205B" w:rsidRPr="00CC205B" w:rsidRDefault="00CC205B" w:rsidP="00B96716">
      <w:pPr>
        <w:rPr>
          <w:rFonts w:ascii="Arial" w:hAnsi="Arial" w:cs="Arial"/>
          <w:i/>
        </w:rPr>
      </w:pPr>
      <w:r w:rsidRPr="00CC205B">
        <w:rPr>
          <w:rFonts w:ascii="Arial" w:hAnsi="Arial" w:cs="Arial"/>
          <w:i/>
        </w:rPr>
        <w:t>When my husband died and people said to my daughter how well I was coping, but I didn’t cope well by myself. But I’d get into the car and I’d go off to a mall, and just wander around, I was with people. (</w:t>
      </w:r>
      <w:r w:rsidR="005A670E">
        <w:rPr>
          <w:rFonts w:ascii="Arial" w:hAnsi="Arial" w:cs="Arial"/>
          <w:i/>
        </w:rPr>
        <w:t>F40. 82</w:t>
      </w:r>
      <w:r w:rsidRPr="00CC205B">
        <w:rPr>
          <w:rFonts w:ascii="Arial" w:hAnsi="Arial" w:cs="Arial"/>
          <w:i/>
        </w:rPr>
        <w:t>. W)</w:t>
      </w:r>
    </w:p>
    <w:p w14:paraId="71DBC8EE" w14:textId="79273372" w:rsidR="00B96716" w:rsidRDefault="00A04A98" w:rsidP="00B96716">
      <w:pPr>
        <w:rPr>
          <w:rFonts w:ascii="Arial" w:hAnsi="Arial" w:cs="Arial"/>
        </w:rPr>
      </w:pPr>
      <w:r>
        <w:rPr>
          <w:rFonts w:ascii="Arial" w:hAnsi="Arial" w:cs="Arial"/>
        </w:rPr>
        <w:t>Participants</w:t>
      </w:r>
      <w:r w:rsidR="00B96716">
        <w:rPr>
          <w:rFonts w:ascii="Arial" w:hAnsi="Arial" w:cs="Arial"/>
        </w:rPr>
        <w:t xml:space="preserve"> </w:t>
      </w:r>
      <w:r w:rsidR="0005573B">
        <w:rPr>
          <w:rFonts w:ascii="Arial" w:hAnsi="Arial" w:cs="Arial"/>
        </w:rPr>
        <w:t xml:space="preserve">in the focus group and by some of the </w:t>
      </w:r>
      <w:r>
        <w:rPr>
          <w:rFonts w:ascii="Arial" w:hAnsi="Arial" w:cs="Arial"/>
        </w:rPr>
        <w:t xml:space="preserve">female interview participants talked about </w:t>
      </w:r>
      <w:r w:rsidR="00A128B9">
        <w:rPr>
          <w:rFonts w:ascii="Arial" w:hAnsi="Arial" w:cs="Arial"/>
        </w:rPr>
        <w:t>‘presenting</w:t>
      </w:r>
      <w:r w:rsidR="00B96716">
        <w:rPr>
          <w:rFonts w:ascii="Arial" w:hAnsi="Arial" w:cs="Arial"/>
        </w:rPr>
        <w:t xml:space="preserve"> a brave face</w:t>
      </w:r>
      <w:r w:rsidR="00A128B9">
        <w:rPr>
          <w:rFonts w:ascii="Arial" w:hAnsi="Arial" w:cs="Arial"/>
        </w:rPr>
        <w:t>’</w:t>
      </w:r>
      <w:r>
        <w:rPr>
          <w:rFonts w:ascii="Arial" w:hAnsi="Arial" w:cs="Arial"/>
        </w:rPr>
        <w:t xml:space="preserve"> as a means to protect others, predominantly family, from knowing how they were feeling</w:t>
      </w:r>
      <w:r w:rsidR="00B96716">
        <w:rPr>
          <w:rFonts w:ascii="Arial" w:hAnsi="Arial" w:cs="Arial"/>
        </w:rPr>
        <w:t xml:space="preserve">. </w:t>
      </w:r>
      <w:r>
        <w:rPr>
          <w:rFonts w:ascii="Arial" w:hAnsi="Arial" w:cs="Arial"/>
        </w:rPr>
        <w:t>However, t</w:t>
      </w:r>
      <w:r w:rsidR="00B96716">
        <w:rPr>
          <w:rFonts w:ascii="Arial" w:hAnsi="Arial" w:cs="Arial"/>
        </w:rPr>
        <w:t>here was the acknowledgment that this was not necessarily a positive strategy.</w:t>
      </w:r>
    </w:p>
    <w:p w14:paraId="607B0830" w14:textId="77777777" w:rsidR="00062CA3" w:rsidRDefault="00062CA3" w:rsidP="00B96716">
      <w:pPr>
        <w:rPr>
          <w:rFonts w:ascii="Arial" w:hAnsi="Arial" w:cs="Arial"/>
        </w:rPr>
      </w:pPr>
    </w:p>
    <w:p w14:paraId="17B837FE" w14:textId="11E7D397" w:rsidR="00B96716" w:rsidRPr="00B96716" w:rsidRDefault="00B96716" w:rsidP="00B96716">
      <w:pPr>
        <w:rPr>
          <w:rFonts w:ascii="Arial" w:hAnsi="Arial" w:cs="Arial"/>
          <w:b/>
        </w:rPr>
      </w:pPr>
      <w:r w:rsidRPr="00B96716">
        <w:rPr>
          <w:rFonts w:ascii="Arial" w:hAnsi="Arial" w:cs="Arial"/>
          <w:b/>
        </w:rPr>
        <w:t xml:space="preserve">Engagement </w:t>
      </w:r>
    </w:p>
    <w:p w14:paraId="2F829525" w14:textId="44F5DC42" w:rsidR="00B96716" w:rsidRDefault="00B96716" w:rsidP="00B96716">
      <w:pPr>
        <w:rPr>
          <w:rFonts w:ascii="Arial" w:hAnsi="Arial" w:cs="Arial"/>
        </w:rPr>
      </w:pPr>
      <w:r w:rsidRPr="00B96716">
        <w:rPr>
          <w:rFonts w:ascii="Arial" w:hAnsi="Arial" w:cs="Arial"/>
        </w:rPr>
        <w:t>Engagement</w:t>
      </w:r>
      <w:r w:rsidRPr="00717B97">
        <w:rPr>
          <w:rFonts w:ascii="Arial" w:hAnsi="Arial" w:cs="Arial"/>
          <w:b/>
        </w:rPr>
        <w:t xml:space="preserve"> </w:t>
      </w:r>
      <w:r w:rsidRPr="00214ABD">
        <w:rPr>
          <w:rFonts w:ascii="Arial" w:hAnsi="Arial" w:cs="Arial"/>
        </w:rPr>
        <w:t>r</w:t>
      </w:r>
      <w:r>
        <w:rPr>
          <w:rFonts w:ascii="Arial" w:hAnsi="Arial" w:cs="Arial"/>
        </w:rPr>
        <w:t>efers to being absorbed, interested and involved</w:t>
      </w:r>
      <w:r w:rsidR="00A04A98">
        <w:rPr>
          <w:rFonts w:ascii="Arial" w:hAnsi="Arial" w:cs="Arial"/>
        </w:rPr>
        <w:t xml:space="preserve"> (</w:t>
      </w:r>
      <w:r w:rsidR="00F820B9">
        <w:rPr>
          <w:rFonts w:ascii="Arial" w:hAnsi="Arial" w:cs="Arial"/>
        </w:rPr>
        <w:t>17</w:t>
      </w:r>
      <w:r w:rsidR="00A04A98">
        <w:rPr>
          <w:rFonts w:ascii="Arial" w:hAnsi="Arial" w:cs="Arial"/>
        </w:rPr>
        <w:t>)</w:t>
      </w:r>
      <w:r w:rsidR="000D2FB6">
        <w:rPr>
          <w:rFonts w:ascii="Arial" w:hAnsi="Arial" w:cs="Arial"/>
        </w:rPr>
        <w:t>.</w:t>
      </w:r>
      <w:r>
        <w:rPr>
          <w:rFonts w:ascii="Arial" w:hAnsi="Arial" w:cs="Arial"/>
        </w:rPr>
        <w:t xml:space="preserve"> Our participants were engaged in a range of activities </w:t>
      </w:r>
      <w:r w:rsidR="00A04A98">
        <w:rPr>
          <w:rFonts w:ascii="Arial" w:hAnsi="Arial" w:cs="Arial"/>
        </w:rPr>
        <w:t>which involved both</w:t>
      </w:r>
      <w:r w:rsidR="00A36E0D">
        <w:rPr>
          <w:rFonts w:ascii="Arial" w:hAnsi="Arial" w:cs="Arial"/>
        </w:rPr>
        <w:t xml:space="preserve"> </w:t>
      </w:r>
      <w:r w:rsidR="000707EE">
        <w:rPr>
          <w:rFonts w:ascii="Arial" w:hAnsi="Arial" w:cs="Arial"/>
        </w:rPr>
        <w:t>being with other people</w:t>
      </w:r>
      <w:r>
        <w:rPr>
          <w:rFonts w:ascii="Arial" w:hAnsi="Arial" w:cs="Arial"/>
        </w:rPr>
        <w:t xml:space="preserve"> </w:t>
      </w:r>
      <w:r w:rsidR="00A04A98">
        <w:rPr>
          <w:rFonts w:ascii="Arial" w:hAnsi="Arial" w:cs="Arial"/>
        </w:rPr>
        <w:t>and</w:t>
      </w:r>
      <w:r>
        <w:rPr>
          <w:rFonts w:ascii="Arial" w:hAnsi="Arial" w:cs="Arial"/>
        </w:rPr>
        <w:t xml:space="preserve"> having time by themselves</w:t>
      </w:r>
      <w:r w:rsidR="00DD000E">
        <w:rPr>
          <w:rFonts w:ascii="Arial" w:hAnsi="Arial" w:cs="Arial"/>
        </w:rPr>
        <w:t xml:space="preserve">. </w:t>
      </w:r>
      <w:r w:rsidR="00A04A98">
        <w:rPr>
          <w:rFonts w:ascii="Arial" w:hAnsi="Arial" w:cs="Arial"/>
        </w:rPr>
        <w:t>Participants viewed c</w:t>
      </w:r>
      <w:r w:rsidRPr="00DD000E">
        <w:rPr>
          <w:rFonts w:ascii="Arial" w:hAnsi="Arial" w:cs="Arial"/>
        </w:rPr>
        <w:t>ontrol</w:t>
      </w:r>
      <w:r>
        <w:rPr>
          <w:rFonts w:ascii="Arial" w:hAnsi="Arial" w:cs="Arial"/>
        </w:rPr>
        <w:t xml:space="preserve">, </w:t>
      </w:r>
      <w:r w:rsidRPr="00DD000E">
        <w:rPr>
          <w:rFonts w:ascii="Arial" w:hAnsi="Arial" w:cs="Arial"/>
        </w:rPr>
        <w:t>choice</w:t>
      </w:r>
      <w:r w:rsidRPr="00DD000E">
        <w:rPr>
          <w:rFonts w:ascii="Arial" w:hAnsi="Arial" w:cs="Arial"/>
          <w:color w:val="00B0F0"/>
        </w:rPr>
        <w:t xml:space="preserve"> </w:t>
      </w:r>
      <w:r w:rsidRPr="00DD000E">
        <w:rPr>
          <w:rFonts w:ascii="Arial" w:hAnsi="Arial" w:cs="Arial"/>
        </w:rPr>
        <w:t>and autonomy</w:t>
      </w:r>
      <w:r w:rsidR="00A04A98">
        <w:rPr>
          <w:rFonts w:ascii="Arial" w:hAnsi="Arial" w:cs="Arial"/>
        </w:rPr>
        <w:t xml:space="preserve"> as critical to engagement in activities</w:t>
      </w:r>
      <w:r w:rsidRPr="00DD000E">
        <w:rPr>
          <w:rFonts w:ascii="Arial" w:hAnsi="Arial" w:cs="Arial"/>
        </w:rPr>
        <w:t>.</w:t>
      </w:r>
      <w:r>
        <w:rPr>
          <w:rFonts w:ascii="Arial" w:hAnsi="Arial" w:cs="Arial"/>
        </w:rPr>
        <w:t xml:space="preserve"> Variety was </w:t>
      </w:r>
      <w:r w:rsidR="00A04A98">
        <w:rPr>
          <w:rFonts w:ascii="Arial" w:hAnsi="Arial" w:cs="Arial"/>
        </w:rPr>
        <w:t xml:space="preserve">also </w:t>
      </w:r>
      <w:r>
        <w:rPr>
          <w:rFonts w:ascii="Arial" w:hAnsi="Arial" w:cs="Arial"/>
        </w:rPr>
        <w:t>impo</w:t>
      </w:r>
      <w:r w:rsidR="00DD000E">
        <w:rPr>
          <w:rFonts w:ascii="Arial" w:hAnsi="Arial" w:cs="Arial"/>
        </w:rPr>
        <w:t>rtant</w:t>
      </w:r>
      <w:r w:rsidR="00A04A98">
        <w:rPr>
          <w:rFonts w:ascii="Arial" w:hAnsi="Arial" w:cs="Arial"/>
        </w:rPr>
        <w:t>, although f</w:t>
      </w:r>
      <w:r w:rsidR="00DD000E">
        <w:rPr>
          <w:rFonts w:ascii="Arial" w:hAnsi="Arial" w:cs="Arial"/>
        </w:rPr>
        <w:t>inding</w:t>
      </w:r>
      <w:r>
        <w:rPr>
          <w:rFonts w:ascii="Arial" w:hAnsi="Arial" w:cs="Arial"/>
        </w:rPr>
        <w:t xml:space="preserve"> new activities and relinqu</w:t>
      </w:r>
      <w:r w:rsidR="001467ED">
        <w:rPr>
          <w:rFonts w:ascii="Arial" w:hAnsi="Arial" w:cs="Arial"/>
        </w:rPr>
        <w:t xml:space="preserve">ishing others was easier for some participants than others. </w:t>
      </w:r>
    </w:p>
    <w:p w14:paraId="030AEB12" w14:textId="77777777" w:rsidR="00F820B9" w:rsidRDefault="00B96716" w:rsidP="00B96716">
      <w:pPr>
        <w:rPr>
          <w:rFonts w:ascii="Arial" w:hAnsi="Arial" w:cs="Arial"/>
        </w:rPr>
      </w:pPr>
      <w:r>
        <w:rPr>
          <w:rFonts w:ascii="Arial" w:hAnsi="Arial" w:cs="Arial"/>
        </w:rPr>
        <w:t>E</w:t>
      </w:r>
      <w:r w:rsidRPr="004D3FE2">
        <w:rPr>
          <w:rFonts w:ascii="Arial" w:hAnsi="Arial" w:cs="Arial"/>
        </w:rPr>
        <w:t>ngage</w:t>
      </w:r>
      <w:r>
        <w:rPr>
          <w:rFonts w:ascii="Arial" w:hAnsi="Arial" w:cs="Arial"/>
        </w:rPr>
        <w:t>ment</w:t>
      </w:r>
      <w:r w:rsidRPr="004D3FE2">
        <w:rPr>
          <w:rFonts w:ascii="Arial" w:hAnsi="Arial" w:cs="Arial"/>
        </w:rPr>
        <w:t xml:space="preserve"> in physical activity </w:t>
      </w:r>
      <w:r w:rsidR="00A04A98">
        <w:rPr>
          <w:rFonts w:ascii="Arial" w:hAnsi="Arial" w:cs="Arial"/>
        </w:rPr>
        <w:t>was</w:t>
      </w:r>
      <w:r>
        <w:rPr>
          <w:rFonts w:ascii="Arial" w:hAnsi="Arial" w:cs="Arial"/>
        </w:rPr>
        <w:t xml:space="preserve"> perceived </w:t>
      </w:r>
      <w:r w:rsidRPr="004D3FE2">
        <w:rPr>
          <w:rFonts w:ascii="Arial" w:hAnsi="Arial" w:cs="Arial"/>
        </w:rPr>
        <w:t>as essential for maintaining</w:t>
      </w:r>
      <w:r w:rsidR="00A04A98">
        <w:rPr>
          <w:rFonts w:ascii="Arial" w:hAnsi="Arial" w:cs="Arial"/>
        </w:rPr>
        <w:t xml:space="preserve"> mobility and therefore</w:t>
      </w:r>
      <w:r w:rsidRPr="004D3FE2">
        <w:rPr>
          <w:rFonts w:ascii="Arial" w:hAnsi="Arial" w:cs="Arial"/>
        </w:rPr>
        <w:t xml:space="preserve"> independence, fitness and strength. For some, physical activity involved taking their dog for a daily walk</w:t>
      </w:r>
      <w:r w:rsidR="00A04A98">
        <w:rPr>
          <w:rFonts w:ascii="Arial" w:hAnsi="Arial" w:cs="Arial"/>
        </w:rPr>
        <w:t xml:space="preserve"> or</w:t>
      </w:r>
      <w:r w:rsidRPr="004D3FE2">
        <w:rPr>
          <w:rFonts w:ascii="Arial" w:hAnsi="Arial" w:cs="Arial"/>
        </w:rPr>
        <w:t xml:space="preserve"> gardening</w:t>
      </w:r>
      <w:r w:rsidR="00A128B9">
        <w:rPr>
          <w:rFonts w:ascii="Arial" w:hAnsi="Arial" w:cs="Arial"/>
        </w:rPr>
        <w:t xml:space="preserve"> (even though this could be difficult)</w:t>
      </w:r>
      <w:r w:rsidR="00A04A98">
        <w:rPr>
          <w:rFonts w:ascii="Arial" w:hAnsi="Arial" w:cs="Arial"/>
        </w:rPr>
        <w:t xml:space="preserve">. At the other end of the spectrum were participants who reported that </w:t>
      </w:r>
      <w:r w:rsidRPr="004D3FE2">
        <w:rPr>
          <w:rFonts w:ascii="Arial" w:hAnsi="Arial" w:cs="Arial"/>
        </w:rPr>
        <w:t xml:space="preserve">going to the gym for a ‘workout’ was part of their daily routine. Being able to </w:t>
      </w:r>
      <w:r w:rsidRPr="003C7A83">
        <w:rPr>
          <w:rFonts w:ascii="Arial" w:hAnsi="Arial" w:cs="Arial"/>
        </w:rPr>
        <w:t>access facilities</w:t>
      </w:r>
      <w:r w:rsidRPr="004D3FE2">
        <w:rPr>
          <w:rFonts w:ascii="Arial" w:hAnsi="Arial" w:cs="Arial"/>
        </w:rPr>
        <w:t xml:space="preserve"> was easier for </w:t>
      </w:r>
      <w:r w:rsidR="00A04A98">
        <w:rPr>
          <w:rFonts w:ascii="Arial" w:hAnsi="Arial" w:cs="Arial"/>
        </w:rPr>
        <w:t>people who</w:t>
      </w:r>
      <w:r>
        <w:rPr>
          <w:rFonts w:ascii="Arial" w:hAnsi="Arial" w:cs="Arial"/>
        </w:rPr>
        <w:t xml:space="preserve"> could still drive</w:t>
      </w:r>
      <w:r w:rsidR="000707EE">
        <w:rPr>
          <w:rFonts w:ascii="Arial" w:hAnsi="Arial" w:cs="Arial"/>
        </w:rPr>
        <w:t xml:space="preserve">, </w:t>
      </w:r>
      <w:r w:rsidR="00A36E0D">
        <w:rPr>
          <w:rFonts w:ascii="Arial" w:hAnsi="Arial" w:cs="Arial"/>
        </w:rPr>
        <w:t xml:space="preserve">or </w:t>
      </w:r>
      <w:r w:rsidR="00A04A98">
        <w:rPr>
          <w:rFonts w:ascii="Arial" w:hAnsi="Arial" w:cs="Arial"/>
        </w:rPr>
        <w:t xml:space="preserve">had </w:t>
      </w:r>
      <w:r w:rsidR="000707EE">
        <w:rPr>
          <w:rFonts w:ascii="Arial" w:hAnsi="Arial" w:cs="Arial"/>
        </w:rPr>
        <w:t>someone able to drive them</w:t>
      </w:r>
      <w:r w:rsidR="00A36E0D">
        <w:rPr>
          <w:rFonts w:ascii="Arial" w:hAnsi="Arial" w:cs="Arial"/>
        </w:rPr>
        <w:t xml:space="preserve">. </w:t>
      </w:r>
    </w:p>
    <w:p w14:paraId="7997F9B4" w14:textId="77777777" w:rsidR="00F820B9" w:rsidRPr="005B767C" w:rsidRDefault="00F820B9" w:rsidP="00F820B9">
      <w:pPr>
        <w:rPr>
          <w:rFonts w:ascii="Arial" w:hAnsi="Arial" w:cs="Arial"/>
          <w:i/>
        </w:rPr>
      </w:pPr>
      <w:r w:rsidRPr="005B767C">
        <w:rPr>
          <w:rFonts w:ascii="Arial" w:hAnsi="Arial" w:cs="Arial"/>
          <w:i/>
        </w:rPr>
        <w:t>We would like to go into town more often on the buses, but then you can’t get a park over at the parking station and it makes it difficult to use the public transport: (M</w:t>
      </w:r>
      <w:r>
        <w:rPr>
          <w:rFonts w:ascii="Arial" w:hAnsi="Arial" w:cs="Arial"/>
          <w:i/>
        </w:rPr>
        <w:t>7.</w:t>
      </w:r>
      <w:r w:rsidRPr="005B767C">
        <w:rPr>
          <w:rFonts w:ascii="Arial" w:hAnsi="Arial" w:cs="Arial"/>
          <w:i/>
        </w:rPr>
        <w:t>85. M)</w:t>
      </w:r>
    </w:p>
    <w:p w14:paraId="56536500" w14:textId="77777777" w:rsidR="00F820B9" w:rsidRDefault="00F820B9" w:rsidP="00F820B9">
      <w:pPr>
        <w:rPr>
          <w:rFonts w:ascii="Arial" w:hAnsi="Arial" w:cs="Arial"/>
        </w:rPr>
      </w:pPr>
    </w:p>
    <w:p w14:paraId="029B67F5" w14:textId="77777777" w:rsidR="00F820B9" w:rsidRDefault="00F820B9" w:rsidP="00B96716">
      <w:pPr>
        <w:rPr>
          <w:rFonts w:ascii="Arial" w:hAnsi="Arial" w:cs="Arial"/>
        </w:rPr>
      </w:pPr>
    </w:p>
    <w:p w14:paraId="099947CC" w14:textId="54E8D0B4" w:rsidR="003C7A83" w:rsidRDefault="00DD000E" w:rsidP="00B96716">
      <w:pPr>
        <w:rPr>
          <w:rFonts w:ascii="Arial" w:hAnsi="Arial" w:cs="Arial"/>
        </w:rPr>
      </w:pPr>
      <w:r>
        <w:rPr>
          <w:rFonts w:ascii="Arial" w:hAnsi="Arial" w:cs="Arial"/>
        </w:rPr>
        <w:t>The provision of a specific swimming class for people with multiple sclerosis was found valuable for one of our participants.</w:t>
      </w:r>
    </w:p>
    <w:p w14:paraId="5CD8E7CE" w14:textId="384584F4" w:rsidR="00A12ABC" w:rsidRPr="00A12ABC" w:rsidRDefault="00A12ABC" w:rsidP="00A12ABC">
      <w:pPr>
        <w:spacing w:before="120"/>
        <w:rPr>
          <w:rFonts w:ascii="Arial" w:hAnsi="Arial" w:cs="Arial"/>
        </w:rPr>
      </w:pPr>
      <w:r w:rsidRPr="00A12ABC">
        <w:rPr>
          <w:rFonts w:ascii="Arial" w:hAnsi="Arial" w:cs="Arial"/>
          <w:i/>
        </w:rPr>
        <w:t>I go to water walking. Now that is organised by the MS Society and I go to ……… pool. I'm very proud of the fact that I can actually do 16 lengths of that pool backstroke. I can’t kick my feet but I can do my arms.</w:t>
      </w:r>
      <w:r w:rsidR="008D1A2D">
        <w:rPr>
          <w:rFonts w:ascii="Arial" w:hAnsi="Arial" w:cs="Arial"/>
        </w:rPr>
        <w:t xml:space="preserve"> </w:t>
      </w:r>
      <w:r>
        <w:rPr>
          <w:rFonts w:ascii="Arial" w:hAnsi="Arial" w:cs="Arial"/>
        </w:rPr>
        <w:t>(</w:t>
      </w:r>
      <w:r w:rsidRPr="00A12ABC">
        <w:rPr>
          <w:rFonts w:ascii="Arial" w:hAnsi="Arial" w:cs="Arial"/>
        </w:rPr>
        <w:t>F21. 75.</w:t>
      </w:r>
      <w:r>
        <w:rPr>
          <w:rFonts w:ascii="Arial" w:hAnsi="Arial" w:cs="Arial"/>
        </w:rPr>
        <w:t xml:space="preserve"> </w:t>
      </w:r>
      <w:r w:rsidRPr="00A12ABC">
        <w:rPr>
          <w:rFonts w:ascii="Arial" w:hAnsi="Arial" w:cs="Arial"/>
        </w:rPr>
        <w:t>M)</w:t>
      </w:r>
    </w:p>
    <w:p w14:paraId="3FA08AA0" w14:textId="6D161405" w:rsidR="00B96716" w:rsidRDefault="005E2B7D" w:rsidP="00B96716">
      <w:pPr>
        <w:rPr>
          <w:rFonts w:ascii="Arial" w:hAnsi="Arial" w:cs="Arial"/>
        </w:rPr>
      </w:pPr>
      <w:r>
        <w:rPr>
          <w:rFonts w:ascii="Arial" w:hAnsi="Arial" w:cs="Arial"/>
        </w:rPr>
        <w:t xml:space="preserve">The </w:t>
      </w:r>
      <w:r w:rsidR="00A128B9">
        <w:rPr>
          <w:rFonts w:ascii="Arial" w:hAnsi="Arial" w:cs="Arial"/>
        </w:rPr>
        <w:t xml:space="preserve">participants who were living in retirement villages had numerous activities and </w:t>
      </w:r>
      <w:r w:rsidR="00A128B9" w:rsidRPr="004D3FE2">
        <w:rPr>
          <w:rFonts w:ascii="Arial" w:hAnsi="Arial" w:cs="Arial"/>
        </w:rPr>
        <w:t>facilities</w:t>
      </w:r>
      <w:r w:rsidR="00B96716">
        <w:rPr>
          <w:rFonts w:ascii="Arial" w:hAnsi="Arial" w:cs="Arial"/>
        </w:rPr>
        <w:t xml:space="preserve"> that they could select and try out. </w:t>
      </w:r>
      <w:r w:rsidR="00A128B9">
        <w:rPr>
          <w:rFonts w:ascii="Arial" w:hAnsi="Arial" w:cs="Arial"/>
        </w:rPr>
        <w:t xml:space="preserve">However, beyond the village environment </w:t>
      </w:r>
      <w:r w:rsidR="00A04A98">
        <w:rPr>
          <w:rFonts w:ascii="Arial" w:hAnsi="Arial" w:cs="Arial"/>
        </w:rPr>
        <w:t>inadequate</w:t>
      </w:r>
      <w:r w:rsidR="00B96716">
        <w:rPr>
          <w:rFonts w:ascii="Arial" w:hAnsi="Arial" w:cs="Arial"/>
        </w:rPr>
        <w:t xml:space="preserve"> public transport was identified a</w:t>
      </w:r>
      <w:r w:rsidR="000D2FB6">
        <w:rPr>
          <w:rFonts w:ascii="Arial" w:hAnsi="Arial" w:cs="Arial"/>
        </w:rPr>
        <w:t xml:space="preserve">s </w:t>
      </w:r>
      <w:r w:rsidR="00A04A98">
        <w:rPr>
          <w:rFonts w:ascii="Arial" w:hAnsi="Arial" w:cs="Arial"/>
        </w:rPr>
        <w:t>a barrier.</w:t>
      </w:r>
      <w:r w:rsidR="00B96716">
        <w:rPr>
          <w:rFonts w:ascii="Arial" w:hAnsi="Arial" w:cs="Arial"/>
        </w:rPr>
        <w:t xml:space="preserve"> </w:t>
      </w:r>
    </w:p>
    <w:p w14:paraId="36968DDD" w14:textId="5582628C" w:rsidR="000D2FB6" w:rsidRDefault="000D2FB6" w:rsidP="00B96716">
      <w:pPr>
        <w:rPr>
          <w:rFonts w:ascii="Arial" w:hAnsi="Arial" w:cs="Arial"/>
        </w:rPr>
      </w:pPr>
      <w:r>
        <w:rPr>
          <w:rFonts w:ascii="Arial" w:hAnsi="Arial" w:cs="Arial"/>
        </w:rPr>
        <w:t>The impact of not being able to drive anymore wa</w:t>
      </w:r>
      <w:r w:rsidR="000707EE">
        <w:rPr>
          <w:rFonts w:ascii="Arial" w:hAnsi="Arial" w:cs="Arial"/>
        </w:rPr>
        <w:t xml:space="preserve">s identified as frustrating </w:t>
      </w:r>
      <w:r w:rsidR="00FC0B2E">
        <w:rPr>
          <w:rFonts w:ascii="Arial" w:hAnsi="Arial" w:cs="Arial"/>
        </w:rPr>
        <w:t xml:space="preserve">because of the limitations this </w:t>
      </w:r>
      <w:r w:rsidR="000707EE">
        <w:rPr>
          <w:rFonts w:ascii="Arial" w:hAnsi="Arial" w:cs="Arial"/>
        </w:rPr>
        <w:t xml:space="preserve">now </w:t>
      </w:r>
      <w:r w:rsidR="005B767C">
        <w:rPr>
          <w:rFonts w:ascii="Arial" w:hAnsi="Arial" w:cs="Arial"/>
        </w:rPr>
        <w:t>had on their independence</w:t>
      </w:r>
      <w:r w:rsidR="00A128B9">
        <w:rPr>
          <w:rFonts w:ascii="Arial" w:hAnsi="Arial" w:cs="Arial"/>
        </w:rPr>
        <w:t>;</w:t>
      </w:r>
      <w:r w:rsidR="00FC0B2E">
        <w:rPr>
          <w:rFonts w:ascii="Arial" w:hAnsi="Arial" w:cs="Arial"/>
        </w:rPr>
        <w:t xml:space="preserve"> limiting</w:t>
      </w:r>
      <w:r w:rsidR="005B767C">
        <w:rPr>
          <w:rFonts w:ascii="Arial" w:hAnsi="Arial" w:cs="Arial"/>
        </w:rPr>
        <w:t xml:space="preserve"> activities that they had valued and found worthwhile, particularly if this involved contributing in some way to the community. </w:t>
      </w:r>
    </w:p>
    <w:p w14:paraId="05944DE1" w14:textId="0AD51F5D" w:rsidR="005B767C" w:rsidRPr="00FC0B2E" w:rsidRDefault="005B767C" w:rsidP="005B767C">
      <w:pPr>
        <w:spacing w:after="120"/>
        <w:jc w:val="both"/>
        <w:rPr>
          <w:rFonts w:ascii="Arial" w:hAnsi="Arial" w:cs="Arial"/>
        </w:rPr>
      </w:pPr>
      <w:r w:rsidRPr="00FC0B2E">
        <w:rPr>
          <w:rFonts w:ascii="Arial" w:hAnsi="Arial" w:cs="Arial"/>
          <w:i/>
        </w:rPr>
        <w:t xml:space="preserve">I like being independent. I like doing what I want to do. I’m annoyed now you see. I used to go up to MOTAT and help restore the stuff. I spent over 25-odd years on the Lancaster. But now I can’t do anything like that. Well I couldn’t drive out there you see. </w:t>
      </w:r>
      <w:r w:rsidRPr="00FC0B2E">
        <w:rPr>
          <w:rFonts w:ascii="Arial" w:hAnsi="Arial" w:cs="Arial"/>
        </w:rPr>
        <w:t>(M</w:t>
      </w:r>
      <w:r w:rsidR="00A12ABC">
        <w:rPr>
          <w:rFonts w:ascii="Arial" w:hAnsi="Arial" w:cs="Arial"/>
        </w:rPr>
        <w:t>1</w:t>
      </w:r>
      <w:r w:rsidR="005A670E">
        <w:rPr>
          <w:rFonts w:ascii="Arial" w:hAnsi="Arial" w:cs="Arial"/>
        </w:rPr>
        <w:t>6</w:t>
      </w:r>
      <w:r w:rsidR="00A12ABC">
        <w:rPr>
          <w:rFonts w:ascii="Arial" w:hAnsi="Arial" w:cs="Arial"/>
        </w:rPr>
        <w:t>.</w:t>
      </w:r>
      <w:r w:rsidRPr="00FC0B2E">
        <w:rPr>
          <w:rFonts w:ascii="Arial" w:hAnsi="Arial" w:cs="Arial"/>
        </w:rPr>
        <w:t>90. M).</w:t>
      </w:r>
    </w:p>
    <w:p w14:paraId="0B498AD3" w14:textId="77777777" w:rsidR="005B767C" w:rsidRDefault="005B767C" w:rsidP="00B96716">
      <w:pPr>
        <w:rPr>
          <w:rFonts w:ascii="Arial" w:hAnsi="Arial" w:cs="Arial"/>
        </w:rPr>
      </w:pPr>
    </w:p>
    <w:p w14:paraId="55D9B2E1" w14:textId="42054E0A" w:rsidR="00B96716" w:rsidRDefault="00A12ABC" w:rsidP="00B96716">
      <w:pPr>
        <w:rPr>
          <w:rFonts w:ascii="Arial" w:hAnsi="Arial" w:cs="Arial"/>
        </w:rPr>
      </w:pPr>
      <w:r>
        <w:rPr>
          <w:rFonts w:ascii="Arial" w:hAnsi="Arial" w:cs="Arial"/>
        </w:rPr>
        <w:t>For the majority of our participants t</w:t>
      </w:r>
      <w:r w:rsidR="00C31B6E">
        <w:rPr>
          <w:rFonts w:ascii="Arial" w:hAnsi="Arial" w:cs="Arial"/>
        </w:rPr>
        <w:t xml:space="preserve">here was concern that their memory was not what it used to be and they had thought about the impact of this in the future. </w:t>
      </w:r>
      <w:r>
        <w:rPr>
          <w:rFonts w:ascii="Arial" w:hAnsi="Arial" w:cs="Arial"/>
        </w:rPr>
        <w:t>K</w:t>
      </w:r>
      <w:r w:rsidR="00B96716" w:rsidRPr="004D3FE2">
        <w:rPr>
          <w:rFonts w:ascii="Arial" w:hAnsi="Arial" w:cs="Arial"/>
        </w:rPr>
        <w:t>eeping mentally active was acknowledged as critical</w:t>
      </w:r>
      <w:r>
        <w:rPr>
          <w:rFonts w:ascii="Arial" w:hAnsi="Arial" w:cs="Arial"/>
        </w:rPr>
        <w:t xml:space="preserve"> and involved</w:t>
      </w:r>
      <w:r w:rsidR="003C7A83">
        <w:rPr>
          <w:rFonts w:ascii="Arial" w:hAnsi="Arial" w:cs="Arial"/>
        </w:rPr>
        <w:t xml:space="preserve"> a number of </w:t>
      </w:r>
      <w:r w:rsidR="00B96716" w:rsidRPr="004D3FE2">
        <w:rPr>
          <w:rFonts w:ascii="Arial" w:hAnsi="Arial" w:cs="Arial"/>
        </w:rPr>
        <w:t>strateg</w:t>
      </w:r>
      <w:r>
        <w:rPr>
          <w:rFonts w:ascii="Arial" w:hAnsi="Arial" w:cs="Arial"/>
        </w:rPr>
        <w:t>ies</w:t>
      </w:r>
      <w:r w:rsidR="005E2B7D">
        <w:rPr>
          <w:rFonts w:ascii="Arial" w:hAnsi="Arial" w:cs="Arial"/>
        </w:rPr>
        <w:t>,</w:t>
      </w:r>
      <w:r>
        <w:rPr>
          <w:rFonts w:ascii="Arial" w:hAnsi="Arial" w:cs="Arial"/>
        </w:rPr>
        <w:t xml:space="preserve"> from completing the daily newspaper crossword to other activities that tested their </w:t>
      </w:r>
      <w:r w:rsidR="001E3DDB">
        <w:rPr>
          <w:rFonts w:ascii="Arial" w:hAnsi="Arial" w:cs="Arial"/>
        </w:rPr>
        <w:t>memory</w:t>
      </w:r>
      <w:r>
        <w:rPr>
          <w:rFonts w:ascii="Arial" w:hAnsi="Arial" w:cs="Arial"/>
        </w:rPr>
        <w:t>.</w:t>
      </w:r>
      <w:r w:rsidR="001E3DDB">
        <w:rPr>
          <w:rFonts w:ascii="Arial" w:hAnsi="Arial" w:cs="Arial"/>
        </w:rPr>
        <w:t xml:space="preserve"> For one couple b</w:t>
      </w:r>
      <w:r w:rsidR="00B96716" w:rsidRPr="004D3FE2">
        <w:rPr>
          <w:rFonts w:ascii="Arial" w:hAnsi="Arial" w:cs="Arial"/>
        </w:rPr>
        <w:t>eing members of a singing group meant being able to</w:t>
      </w:r>
      <w:r w:rsidR="001E3DDB">
        <w:rPr>
          <w:rFonts w:ascii="Arial" w:hAnsi="Arial" w:cs="Arial"/>
        </w:rPr>
        <w:t xml:space="preserve"> remember a repertoire of songs. The following participant shared his memory improvement practice.</w:t>
      </w:r>
    </w:p>
    <w:p w14:paraId="1BB04E3D" w14:textId="028EB5BC" w:rsidR="00B96716" w:rsidRPr="005B767C" w:rsidRDefault="00B96716" w:rsidP="00B96716">
      <w:pPr>
        <w:rPr>
          <w:rFonts w:ascii="Arial" w:hAnsi="Arial" w:cs="Arial"/>
          <w:i/>
        </w:rPr>
      </w:pPr>
      <w:r w:rsidRPr="005B767C">
        <w:rPr>
          <w:rFonts w:ascii="Arial" w:hAnsi="Arial" w:cs="Arial"/>
          <w:i/>
        </w:rPr>
        <w:t>The dance teacher used to be a qualified dance teacher. So it’s not just straight simple waltzes and thing like that, it’s a few fancy steps put into it to, and that keeps the mind active. (M</w:t>
      </w:r>
      <w:r w:rsidR="001E3DDB">
        <w:rPr>
          <w:rFonts w:ascii="Arial" w:hAnsi="Arial" w:cs="Arial"/>
          <w:i/>
        </w:rPr>
        <w:t>1</w:t>
      </w:r>
      <w:r w:rsidR="005A670E">
        <w:rPr>
          <w:rFonts w:ascii="Arial" w:hAnsi="Arial" w:cs="Arial"/>
          <w:i/>
        </w:rPr>
        <w:t>2</w:t>
      </w:r>
      <w:r w:rsidR="001E3DDB">
        <w:rPr>
          <w:rFonts w:ascii="Arial" w:hAnsi="Arial" w:cs="Arial"/>
          <w:i/>
        </w:rPr>
        <w:t xml:space="preserve">. </w:t>
      </w:r>
      <w:r w:rsidRPr="005B767C">
        <w:rPr>
          <w:rFonts w:ascii="Arial" w:hAnsi="Arial" w:cs="Arial"/>
          <w:i/>
        </w:rPr>
        <w:t>87.W)</w:t>
      </w:r>
    </w:p>
    <w:p w14:paraId="6C6A833C" w14:textId="77777777" w:rsidR="005B767C" w:rsidRDefault="005B767C" w:rsidP="00B96716">
      <w:pPr>
        <w:rPr>
          <w:rFonts w:ascii="Arial" w:hAnsi="Arial" w:cs="Arial"/>
        </w:rPr>
      </w:pPr>
    </w:p>
    <w:p w14:paraId="321EF968" w14:textId="36C05B0D" w:rsidR="00B96716" w:rsidRPr="00717B97" w:rsidRDefault="00B96716" w:rsidP="00B96716">
      <w:pPr>
        <w:rPr>
          <w:rFonts w:ascii="Arial" w:hAnsi="Arial" w:cs="Arial"/>
          <w:b/>
        </w:rPr>
      </w:pPr>
      <w:r w:rsidRPr="00717B97">
        <w:rPr>
          <w:rFonts w:ascii="Arial" w:hAnsi="Arial" w:cs="Arial"/>
          <w:b/>
        </w:rPr>
        <w:t>Relationships</w:t>
      </w:r>
    </w:p>
    <w:p w14:paraId="0C31FBC1" w14:textId="4D2839C1" w:rsidR="00C36DE3" w:rsidRDefault="00B96716" w:rsidP="00B96716">
      <w:pPr>
        <w:rPr>
          <w:rFonts w:ascii="Arial" w:hAnsi="Arial" w:cs="Arial"/>
        </w:rPr>
      </w:pPr>
      <w:r>
        <w:rPr>
          <w:rFonts w:ascii="Arial" w:hAnsi="Arial" w:cs="Arial"/>
        </w:rPr>
        <w:t xml:space="preserve">For those participants who had family, staying close to </w:t>
      </w:r>
      <w:r w:rsidR="00A04A98">
        <w:rPr>
          <w:rFonts w:ascii="Arial" w:hAnsi="Arial" w:cs="Arial"/>
        </w:rPr>
        <w:t xml:space="preserve">them </w:t>
      </w:r>
      <w:r>
        <w:rPr>
          <w:rFonts w:ascii="Arial" w:hAnsi="Arial" w:cs="Arial"/>
        </w:rPr>
        <w:t>was important</w:t>
      </w:r>
      <w:r w:rsidR="00A04A98">
        <w:rPr>
          <w:rFonts w:ascii="Arial" w:hAnsi="Arial" w:cs="Arial"/>
        </w:rPr>
        <w:t>, if sometimes challenging</w:t>
      </w:r>
      <w:r>
        <w:rPr>
          <w:rFonts w:ascii="Arial" w:hAnsi="Arial" w:cs="Arial"/>
        </w:rPr>
        <w:t xml:space="preserve">. </w:t>
      </w:r>
      <w:r w:rsidR="00A04A98">
        <w:rPr>
          <w:rFonts w:ascii="Arial" w:hAnsi="Arial" w:cs="Arial"/>
        </w:rPr>
        <w:t>Many reported ‘l</w:t>
      </w:r>
      <w:r w:rsidR="00EB2223">
        <w:rPr>
          <w:rFonts w:ascii="Arial" w:hAnsi="Arial" w:cs="Arial"/>
        </w:rPr>
        <w:t>osing friends</w:t>
      </w:r>
      <w:r w:rsidR="00A04A98">
        <w:rPr>
          <w:rFonts w:ascii="Arial" w:hAnsi="Arial" w:cs="Arial"/>
        </w:rPr>
        <w:t xml:space="preserve">’, </w:t>
      </w:r>
      <w:r w:rsidR="00EB2223">
        <w:rPr>
          <w:rFonts w:ascii="Arial" w:hAnsi="Arial" w:cs="Arial"/>
        </w:rPr>
        <w:t xml:space="preserve">not only </w:t>
      </w:r>
      <w:r w:rsidR="00A04A98">
        <w:rPr>
          <w:rFonts w:ascii="Arial" w:hAnsi="Arial" w:cs="Arial"/>
        </w:rPr>
        <w:t>because they had died,</w:t>
      </w:r>
      <w:r w:rsidR="00EB2223">
        <w:rPr>
          <w:rFonts w:ascii="Arial" w:hAnsi="Arial" w:cs="Arial"/>
        </w:rPr>
        <w:t xml:space="preserve"> but </w:t>
      </w:r>
      <w:r w:rsidR="00A04A98">
        <w:rPr>
          <w:rFonts w:ascii="Arial" w:hAnsi="Arial" w:cs="Arial"/>
        </w:rPr>
        <w:t xml:space="preserve">also </w:t>
      </w:r>
      <w:r w:rsidR="005D2A40">
        <w:rPr>
          <w:rFonts w:ascii="Arial" w:hAnsi="Arial" w:cs="Arial"/>
        </w:rPr>
        <w:t xml:space="preserve">because they were </w:t>
      </w:r>
      <w:r w:rsidR="00EB2223">
        <w:rPr>
          <w:rFonts w:ascii="Arial" w:hAnsi="Arial" w:cs="Arial"/>
        </w:rPr>
        <w:t>not able to connect with th</w:t>
      </w:r>
      <w:r w:rsidR="001467ED">
        <w:rPr>
          <w:rFonts w:ascii="Arial" w:hAnsi="Arial" w:cs="Arial"/>
        </w:rPr>
        <w:t xml:space="preserve">em </w:t>
      </w:r>
      <w:r w:rsidR="008D204B">
        <w:rPr>
          <w:rFonts w:ascii="Arial" w:hAnsi="Arial" w:cs="Arial"/>
        </w:rPr>
        <w:t>anymore</w:t>
      </w:r>
      <w:r w:rsidR="005D2A40">
        <w:rPr>
          <w:rFonts w:ascii="Arial" w:hAnsi="Arial" w:cs="Arial"/>
        </w:rPr>
        <w:t>. F</w:t>
      </w:r>
      <w:r w:rsidR="001467ED">
        <w:rPr>
          <w:rFonts w:ascii="Arial" w:hAnsi="Arial" w:cs="Arial"/>
        </w:rPr>
        <w:t xml:space="preserve">or example if their </w:t>
      </w:r>
      <w:r w:rsidR="008D204B">
        <w:rPr>
          <w:rFonts w:ascii="Arial" w:hAnsi="Arial" w:cs="Arial"/>
        </w:rPr>
        <w:t>friends were</w:t>
      </w:r>
      <w:r w:rsidR="00EB2223">
        <w:rPr>
          <w:rFonts w:ascii="Arial" w:hAnsi="Arial" w:cs="Arial"/>
        </w:rPr>
        <w:t xml:space="preserve"> cognitively impaired</w:t>
      </w:r>
      <w:r w:rsidR="003C7A83">
        <w:rPr>
          <w:rFonts w:ascii="Arial" w:hAnsi="Arial" w:cs="Arial"/>
        </w:rPr>
        <w:t>, or</w:t>
      </w:r>
      <w:r w:rsidR="00EB2223">
        <w:rPr>
          <w:rFonts w:ascii="Arial" w:hAnsi="Arial" w:cs="Arial"/>
        </w:rPr>
        <w:t xml:space="preserve"> living</w:t>
      </w:r>
      <w:r w:rsidR="000807BD">
        <w:rPr>
          <w:rFonts w:ascii="Arial" w:hAnsi="Arial" w:cs="Arial"/>
        </w:rPr>
        <w:t xml:space="preserve"> in a rest home.</w:t>
      </w:r>
    </w:p>
    <w:p w14:paraId="5EF4A029" w14:textId="7ADB2D96" w:rsidR="00B96716" w:rsidRDefault="005E2B7D" w:rsidP="00B96716">
      <w:pPr>
        <w:rPr>
          <w:rFonts w:ascii="Arial" w:hAnsi="Arial" w:cs="Arial"/>
        </w:rPr>
      </w:pPr>
      <w:r>
        <w:rPr>
          <w:rFonts w:ascii="Arial" w:hAnsi="Arial" w:cs="Arial"/>
        </w:rPr>
        <w:t>R</w:t>
      </w:r>
      <w:r w:rsidR="00B96716">
        <w:rPr>
          <w:rFonts w:ascii="Arial" w:hAnsi="Arial" w:cs="Arial"/>
        </w:rPr>
        <w:t>elationship</w:t>
      </w:r>
      <w:r>
        <w:rPr>
          <w:rFonts w:ascii="Arial" w:hAnsi="Arial" w:cs="Arial"/>
        </w:rPr>
        <w:t>s with people</w:t>
      </w:r>
      <w:r w:rsidR="00B96716">
        <w:rPr>
          <w:rFonts w:ascii="Arial" w:hAnsi="Arial" w:cs="Arial"/>
        </w:rPr>
        <w:t xml:space="preserve"> </w:t>
      </w:r>
      <w:r>
        <w:rPr>
          <w:rFonts w:ascii="Arial" w:hAnsi="Arial" w:cs="Arial"/>
        </w:rPr>
        <w:t xml:space="preserve">were </w:t>
      </w:r>
      <w:r w:rsidR="00A04A98">
        <w:rPr>
          <w:rFonts w:ascii="Arial" w:hAnsi="Arial" w:cs="Arial"/>
        </w:rPr>
        <w:t xml:space="preserve">initiated and maintained </w:t>
      </w:r>
      <w:r w:rsidR="00B96716">
        <w:rPr>
          <w:rFonts w:ascii="Arial" w:hAnsi="Arial" w:cs="Arial"/>
        </w:rPr>
        <w:t>through engagement in activities</w:t>
      </w:r>
      <w:r>
        <w:rPr>
          <w:rFonts w:ascii="Arial" w:hAnsi="Arial" w:cs="Arial"/>
        </w:rPr>
        <w:t xml:space="preserve"> </w:t>
      </w:r>
      <w:r w:rsidR="00B96716">
        <w:rPr>
          <w:rFonts w:ascii="Arial" w:hAnsi="Arial" w:cs="Arial"/>
        </w:rPr>
        <w:t>with other</w:t>
      </w:r>
      <w:r>
        <w:rPr>
          <w:rFonts w:ascii="Arial" w:hAnsi="Arial" w:cs="Arial"/>
        </w:rPr>
        <w:t>s</w:t>
      </w:r>
      <w:r w:rsidR="00A04A98">
        <w:rPr>
          <w:rFonts w:ascii="Arial" w:hAnsi="Arial" w:cs="Arial"/>
        </w:rPr>
        <w:t>, including younger people</w:t>
      </w:r>
      <w:r w:rsidR="00F820B9">
        <w:rPr>
          <w:rFonts w:ascii="Arial" w:hAnsi="Arial" w:cs="Arial"/>
        </w:rPr>
        <w:t>.</w:t>
      </w:r>
      <w:r w:rsidR="00B96716">
        <w:rPr>
          <w:rFonts w:ascii="Arial" w:hAnsi="Arial" w:cs="Arial"/>
        </w:rPr>
        <w:t xml:space="preserve"> </w:t>
      </w:r>
      <w:r w:rsidR="004648CD">
        <w:rPr>
          <w:rFonts w:ascii="Arial" w:hAnsi="Arial" w:cs="Arial"/>
        </w:rPr>
        <w:t>P</w:t>
      </w:r>
      <w:r w:rsidR="00B96716">
        <w:rPr>
          <w:rFonts w:ascii="Arial" w:hAnsi="Arial" w:cs="Arial"/>
        </w:rPr>
        <w:t xml:space="preserve">reventing loneliness and isolation </w:t>
      </w:r>
      <w:r w:rsidR="004648CD">
        <w:rPr>
          <w:rFonts w:ascii="Arial" w:hAnsi="Arial" w:cs="Arial"/>
        </w:rPr>
        <w:t xml:space="preserve">was </w:t>
      </w:r>
      <w:r w:rsidR="00E85DD4">
        <w:rPr>
          <w:rFonts w:ascii="Arial" w:hAnsi="Arial" w:cs="Arial"/>
        </w:rPr>
        <w:t xml:space="preserve">considered </w:t>
      </w:r>
      <w:r w:rsidR="003C7A83">
        <w:rPr>
          <w:rFonts w:ascii="Arial" w:hAnsi="Arial" w:cs="Arial"/>
        </w:rPr>
        <w:t xml:space="preserve">important </w:t>
      </w:r>
      <w:r w:rsidR="00E85DD4">
        <w:rPr>
          <w:rFonts w:ascii="Arial" w:hAnsi="Arial" w:cs="Arial"/>
        </w:rPr>
        <w:t xml:space="preserve">for </w:t>
      </w:r>
      <w:r w:rsidR="00FC0B2E">
        <w:rPr>
          <w:rFonts w:ascii="Arial" w:hAnsi="Arial" w:cs="Arial"/>
        </w:rPr>
        <w:t xml:space="preserve">all </w:t>
      </w:r>
      <w:r w:rsidR="00B96716">
        <w:rPr>
          <w:rFonts w:ascii="Arial" w:hAnsi="Arial" w:cs="Arial"/>
        </w:rPr>
        <w:t>our participants</w:t>
      </w:r>
      <w:r w:rsidR="00E85DD4">
        <w:rPr>
          <w:rFonts w:ascii="Arial" w:hAnsi="Arial" w:cs="Arial"/>
        </w:rPr>
        <w:t xml:space="preserve"> who</w:t>
      </w:r>
      <w:r w:rsidR="00B96716">
        <w:rPr>
          <w:rFonts w:ascii="Arial" w:hAnsi="Arial" w:cs="Arial"/>
        </w:rPr>
        <w:t xml:space="preserve"> recognised </w:t>
      </w:r>
      <w:r w:rsidR="003C7A83">
        <w:rPr>
          <w:rFonts w:ascii="Arial" w:hAnsi="Arial" w:cs="Arial"/>
        </w:rPr>
        <w:t xml:space="preserve">the risk of </w:t>
      </w:r>
      <w:r w:rsidR="005D2A40">
        <w:rPr>
          <w:rFonts w:ascii="Arial" w:hAnsi="Arial" w:cs="Arial"/>
        </w:rPr>
        <w:t xml:space="preserve">loneliness and isolation </w:t>
      </w:r>
      <w:r w:rsidR="00FC0B2E">
        <w:rPr>
          <w:rFonts w:ascii="Arial" w:hAnsi="Arial" w:cs="Arial"/>
        </w:rPr>
        <w:t>with ageing</w:t>
      </w:r>
      <w:r w:rsidR="00B96716">
        <w:rPr>
          <w:rFonts w:ascii="Arial" w:hAnsi="Arial" w:cs="Arial"/>
        </w:rPr>
        <w:t xml:space="preserve">. A </w:t>
      </w:r>
      <w:r w:rsidR="00B96716" w:rsidRPr="003C7A83">
        <w:rPr>
          <w:rFonts w:ascii="Arial" w:hAnsi="Arial" w:cs="Arial"/>
        </w:rPr>
        <w:t>sense of belonging</w:t>
      </w:r>
      <w:r w:rsidR="00B96716">
        <w:rPr>
          <w:rFonts w:ascii="Arial" w:hAnsi="Arial" w:cs="Arial"/>
        </w:rPr>
        <w:t xml:space="preserve"> was ac</w:t>
      </w:r>
      <w:r w:rsidR="000D2FB6">
        <w:rPr>
          <w:rFonts w:ascii="Arial" w:hAnsi="Arial" w:cs="Arial"/>
        </w:rPr>
        <w:t>hieved from group participation and connecting with others.</w:t>
      </w:r>
      <w:r w:rsidR="00C02090">
        <w:rPr>
          <w:rFonts w:ascii="Arial" w:hAnsi="Arial" w:cs="Arial"/>
        </w:rPr>
        <w:t xml:space="preserve"> </w:t>
      </w:r>
      <w:r w:rsidR="00F45ED7" w:rsidRPr="003C7A83">
        <w:rPr>
          <w:rFonts w:ascii="Arial" w:hAnsi="Arial" w:cs="Arial"/>
        </w:rPr>
        <w:t>F</w:t>
      </w:r>
      <w:r w:rsidR="00B96716" w:rsidRPr="003C7A83">
        <w:rPr>
          <w:rFonts w:ascii="Arial" w:hAnsi="Arial" w:cs="Arial"/>
        </w:rPr>
        <w:t xml:space="preserve">inding the </w:t>
      </w:r>
      <w:r w:rsidR="00C02090">
        <w:rPr>
          <w:rFonts w:ascii="Arial" w:hAnsi="Arial" w:cs="Arial"/>
        </w:rPr>
        <w:t>‘</w:t>
      </w:r>
      <w:r w:rsidR="00B96716" w:rsidRPr="003C7A83">
        <w:rPr>
          <w:rFonts w:ascii="Arial" w:hAnsi="Arial" w:cs="Arial"/>
        </w:rPr>
        <w:t>right fit</w:t>
      </w:r>
      <w:r w:rsidR="00C02090">
        <w:rPr>
          <w:rFonts w:ascii="Arial" w:hAnsi="Arial" w:cs="Arial"/>
        </w:rPr>
        <w:t>’</w:t>
      </w:r>
      <w:r w:rsidR="00B96716">
        <w:rPr>
          <w:rFonts w:ascii="Arial" w:hAnsi="Arial" w:cs="Arial"/>
        </w:rPr>
        <w:t xml:space="preserve"> was a process of trial and error and assessing whether they would fit or not with an established </w:t>
      </w:r>
      <w:r w:rsidR="00143B73">
        <w:rPr>
          <w:rFonts w:ascii="Arial" w:hAnsi="Arial" w:cs="Arial"/>
        </w:rPr>
        <w:t xml:space="preserve">group. </w:t>
      </w:r>
    </w:p>
    <w:p w14:paraId="489978AC" w14:textId="11068CFD" w:rsidR="00F45ED7" w:rsidRPr="003C7A83" w:rsidRDefault="00F45ED7" w:rsidP="00F45ED7">
      <w:pPr>
        <w:pStyle w:val="BodyText"/>
        <w:spacing w:line="240" w:lineRule="auto"/>
        <w:rPr>
          <w:rFonts w:ascii="Arial" w:hAnsi="Arial" w:cs="Arial"/>
          <w:sz w:val="22"/>
        </w:rPr>
      </w:pPr>
      <w:r w:rsidRPr="003C7A83">
        <w:rPr>
          <w:rFonts w:ascii="Arial" w:hAnsi="Arial" w:cs="Arial"/>
          <w:i/>
          <w:sz w:val="22"/>
        </w:rPr>
        <w:lastRenderedPageBreak/>
        <w:t>I don’t go to the RSA anymore.</w:t>
      </w:r>
      <w:r w:rsidR="008D1A2D">
        <w:rPr>
          <w:rFonts w:ascii="Arial" w:hAnsi="Arial" w:cs="Arial"/>
          <w:i/>
          <w:sz w:val="22"/>
        </w:rPr>
        <w:t xml:space="preserve"> </w:t>
      </w:r>
      <w:r w:rsidRPr="003C7A83">
        <w:rPr>
          <w:rFonts w:ascii="Arial" w:hAnsi="Arial" w:cs="Arial"/>
          <w:i/>
          <w:sz w:val="22"/>
        </w:rPr>
        <w:t>I’ve never been an RSA socialising guy, I don’t like sitting there drinking liquor for the sake of some old codger telling his war stories.</w:t>
      </w:r>
      <w:r w:rsidR="008D1A2D">
        <w:rPr>
          <w:rFonts w:ascii="Arial" w:hAnsi="Arial" w:cs="Arial"/>
          <w:i/>
          <w:sz w:val="22"/>
        </w:rPr>
        <w:t xml:space="preserve"> </w:t>
      </w:r>
      <w:r w:rsidRPr="003C7A83">
        <w:rPr>
          <w:rFonts w:ascii="Arial" w:hAnsi="Arial" w:cs="Arial"/>
          <w:sz w:val="22"/>
        </w:rPr>
        <w:t>(M4. 84. W).</w:t>
      </w:r>
    </w:p>
    <w:p w14:paraId="543BE89D" w14:textId="77777777" w:rsidR="00C02090" w:rsidRDefault="00C02090" w:rsidP="00C02090">
      <w:pPr>
        <w:rPr>
          <w:rFonts w:ascii="Arial" w:hAnsi="Arial" w:cs="Arial"/>
        </w:rPr>
      </w:pPr>
    </w:p>
    <w:p w14:paraId="5D244A1B" w14:textId="1957C413" w:rsidR="00C02090" w:rsidRDefault="00C02090" w:rsidP="00C02090">
      <w:pPr>
        <w:rPr>
          <w:rFonts w:ascii="Arial" w:hAnsi="Arial" w:cs="Arial"/>
        </w:rPr>
      </w:pPr>
      <w:r>
        <w:rPr>
          <w:rFonts w:ascii="Arial" w:hAnsi="Arial" w:cs="Arial"/>
        </w:rPr>
        <w:t xml:space="preserve">Keeping connections was not necessarily about being present in a face to face relationship, but also involved telephone calls, or email for those who wanted to use that medium. </w:t>
      </w:r>
    </w:p>
    <w:p w14:paraId="41596F86" w14:textId="77777777" w:rsidR="00105A1F" w:rsidRDefault="00105A1F" w:rsidP="00B96716">
      <w:pPr>
        <w:rPr>
          <w:rFonts w:ascii="Arial" w:hAnsi="Arial" w:cs="Arial"/>
          <w:b/>
        </w:rPr>
      </w:pPr>
    </w:p>
    <w:p w14:paraId="1D290837" w14:textId="77777777" w:rsidR="009A6773" w:rsidRDefault="009A6773" w:rsidP="00B96716">
      <w:pPr>
        <w:rPr>
          <w:rFonts w:ascii="Arial" w:hAnsi="Arial" w:cs="Arial"/>
          <w:b/>
        </w:rPr>
      </w:pPr>
      <w:r>
        <w:rPr>
          <w:rFonts w:ascii="Arial" w:hAnsi="Arial" w:cs="Arial"/>
          <w:b/>
        </w:rPr>
        <w:t>Meaning</w:t>
      </w:r>
    </w:p>
    <w:p w14:paraId="69B12E52" w14:textId="435B7AF6" w:rsidR="00B96716" w:rsidRDefault="00B96716" w:rsidP="00B96716">
      <w:pPr>
        <w:rPr>
          <w:rFonts w:ascii="Arial" w:hAnsi="Arial" w:cs="Arial"/>
        </w:rPr>
      </w:pPr>
      <w:r w:rsidRPr="009A6773">
        <w:rPr>
          <w:rFonts w:ascii="Arial" w:hAnsi="Arial" w:cs="Arial"/>
        </w:rPr>
        <w:t xml:space="preserve">A sense of meaning </w:t>
      </w:r>
      <w:r>
        <w:rPr>
          <w:rFonts w:ascii="Arial" w:hAnsi="Arial" w:cs="Arial"/>
        </w:rPr>
        <w:t>refers to having a sense of direction and purpose</w:t>
      </w:r>
      <w:r w:rsidR="00C02090">
        <w:rPr>
          <w:rFonts w:ascii="Arial" w:hAnsi="Arial" w:cs="Arial"/>
        </w:rPr>
        <w:t xml:space="preserve"> (</w:t>
      </w:r>
      <w:r w:rsidR="00F820B9">
        <w:rPr>
          <w:rFonts w:ascii="Arial" w:hAnsi="Arial" w:cs="Arial"/>
        </w:rPr>
        <w:t>9)</w:t>
      </w:r>
      <w:r>
        <w:rPr>
          <w:rFonts w:ascii="Arial" w:hAnsi="Arial" w:cs="Arial"/>
        </w:rPr>
        <w:t xml:space="preserve">. </w:t>
      </w:r>
      <w:r w:rsidR="00C02090">
        <w:rPr>
          <w:rFonts w:ascii="Arial" w:hAnsi="Arial" w:cs="Arial"/>
        </w:rPr>
        <w:t>Participants reported a number of ways in which they h</w:t>
      </w:r>
      <w:r>
        <w:rPr>
          <w:rFonts w:ascii="Arial" w:hAnsi="Arial" w:cs="Arial"/>
        </w:rPr>
        <w:t>elp</w:t>
      </w:r>
      <w:r w:rsidR="00C02090">
        <w:rPr>
          <w:rFonts w:ascii="Arial" w:hAnsi="Arial" w:cs="Arial"/>
        </w:rPr>
        <w:t>ed</w:t>
      </w:r>
      <w:r>
        <w:rPr>
          <w:rFonts w:ascii="Arial" w:hAnsi="Arial" w:cs="Arial"/>
        </w:rPr>
        <w:t xml:space="preserve"> and car</w:t>
      </w:r>
      <w:r w:rsidR="00C02090">
        <w:rPr>
          <w:rFonts w:ascii="Arial" w:hAnsi="Arial" w:cs="Arial"/>
        </w:rPr>
        <w:t>ed</w:t>
      </w:r>
      <w:r>
        <w:rPr>
          <w:rFonts w:ascii="Arial" w:hAnsi="Arial" w:cs="Arial"/>
        </w:rPr>
        <w:t xml:space="preserve"> about others</w:t>
      </w:r>
      <w:r w:rsidR="00C02090">
        <w:rPr>
          <w:rFonts w:ascii="Arial" w:hAnsi="Arial" w:cs="Arial"/>
        </w:rPr>
        <w:t xml:space="preserve">. These activities included </w:t>
      </w:r>
      <w:r>
        <w:rPr>
          <w:rFonts w:ascii="Arial" w:hAnsi="Arial" w:cs="Arial"/>
        </w:rPr>
        <w:t>driving someone to a hospital appointment, sewing and altering someone’s clothes for them, knitting for charities, checking that someone in their apartment block was safe, being a mentor for children or creating a neighbourhood project that celebrated the contribution of other people in their community. For some of our participants their Christianity provided a strong sense of meaning and purpose in their lives as they also engaged in activities associated with the church in a group</w:t>
      </w:r>
      <w:r w:rsidR="00C02090">
        <w:rPr>
          <w:rFonts w:ascii="Arial" w:hAnsi="Arial" w:cs="Arial"/>
        </w:rPr>
        <w:t>,</w:t>
      </w:r>
      <w:r>
        <w:rPr>
          <w:rFonts w:ascii="Arial" w:hAnsi="Arial" w:cs="Arial"/>
        </w:rPr>
        <w:t xml:space="preserve"> or spent time alone in prayer.</w:t>
      </w:r>
      <w:r w:rsidR="008D1A2D">
        <w:rPr>
          <w:rFonts w:ascii="Arial" w:hAnsi="Arial" w:cs="Arial"/>
        </w:rPr>
        <w:t xml:space="preserve"> </w:t>
      </w:r>
    </w:p>
    <w:p w14:paraId="42B74A9B" w14:textId="77777777" w:rsidR="00F45ED7" w:rsidRDefault="00F45ED7" w:rsidP="00B96716">
      <w:pPr>
        <w:rPr>
          <w:rFonts w:ascii="Arial" w:hAnsi="Arial" w:cs="Arial"/>
        </w:rPr>
      </w:pPr>
    </w:p>
    <w:p w14:paraId="7D47D126" w14:textId="5ADB94E8" w:rsidR="00F45ED7" w:rsidRPr="00F45ED7" w:rsidRDefault="00F45ED7" w:rsidP="00F45ED7">
      <w:pPr>
        <w:spacing w:after="0" w:line="240" w:lineRule="auto"/>
        <w:rPr>
          <w:rFonts w:ascii="Arial" w:eastAsia="Times New Roman" w:hAnsi="Arial" w:cs="Arial"/>
          <w:i/>
          <w:color w:val="000000"/>
          <w:lang w:eastAsia="en-NZ"/>
        </w:rPr>
      </w:pPr>
      <w:r>
        <w:rPr>
          <w:rFonts w:ascii="Arial" w:eastAsia="Times New Roman" w:hAnsi="Arial" w:cs="Arial"/>
          <w:i/>
          <w:color w:val="000000"/>
          <w:lang w:eastAsia="en-NZ"/>
        </w:rPr>
        <w:t>M</w:t>
      </w:r>
      <w:r w:rsidRPr="00F45ED7">
        <w:rPr>
          <w:rFonts w:ascii="Arial" w:eastAsia="Times New Roman" w:hAnsi="Arial" w:cs="Arial"/>
          <w:i/>
          <w:color w:val="000000"/>
          <w:lang w:eastAsia="en-NZ"/>
        </w:rPr>
        <w:t>y Christian faith gives me meaning for life and no fear of death. (F2. 66. M)</w:t>
      </w:r>
    </w:p>
    <w:p w14:paraId="0CB5FA46" w14:textId="77777777" w:rsidR="00F45ED7" w:rsidRDefault="00F45ED7" w:rsidP="00B96716">
      <w:pPr>
        <w:rPr>
          <w:rFonts w:ascii="Arial" w:hAnsi="Arial" w:cs="Arial"/>
        </w:rPr>
      </w:pPr>
    </w:p>
    <w:p w14:paraId="5B5FE90E" w14:textId="77777777" w:rsidR="001467ED" w:rsidRDefault="001467ED" w:rsidP="00B96716">
      <w:pPr>
        <w:rPr>
          <w:rFonts w:ascii="Arial" w:hAnsi="Arial" w:cs="Arial"/>
        </w:rPr>
      </w:pPr>
    </w:p>
    <w:p w14:paraId="4C82FC0A" w14:textId="7989CE68" w:rsidR="00B96716" w:rsidRPr="00FF1905" w:rsidRDefault="00B96716" w:rsidP="00B96716">
      <w:pPr>
        <w:rPr>
          <w:rFonts w:ascii="Arial" w:hAnsi="Arial" w:cs="Arial"/>
          <w:b/>
        </w:rPr>
      </w:pPr>
      <w:r w:rsidRPr="00FF1905">
        <w:rPr>
          <w:rFonts w:ascii="Arial" w:hAnsi="Arial" w:cs="Arial"/>
          <w:b/>
        </w:rPr>
        <w:t>Accomplishment/achievements/strengths</w:t>
      </w:r>
    </w:p>
    <w:p w14:paraId="4BE6EF44" w14:textId="2788F9EC" w:rsidR="00933684" w:rsidRDefault="00B96716" w:rsidP="00B96716">
      <w:pPr>
        <w:rPr>
          <w:rFonts w:ascii="Arial" w:hAnsi="Arial" w:cs="Arial"/>
        </w:rPr>
      </w:pPr>
      <w:r w:rsidRPr="004D3FE2">
        <w:rPr>
          <w:rFonts w:ascii="Arial" w:hAnsi="Arial" w:cs="Arial"/>
        </w:rPr>
        <w:t>Reflecting on their accomplishments or achievements was not something that came eas</w:t>
      </w:r>
      <w:r w:rsidR="00C02090">
        <w:rPr>
          <w:rFonts w:ascii="Arial" w:hAnsi="Arial" w:cs="Arial"/>
        </w:rPr>
        <w:t>ily</w:t>
      </w:r>
      <w:r w:rsidRPr="004D3FE2">
        <w:rPr>
          <w:rFonts w:ascii="Arial" w:hAnsi="Arial" w:cs="Arial"/>
        </w:rPr>
        <w:t xml:space="preserve"> to any of our participants. Women spoke of their families and bringing up children, some</w:t>
      </w:r>
      <w:r w:rsidR="00C02090">
        <w:rPr>
          <w:rFonts w:ascii="Arial" w:hAnsi="Arial" w:cs="Arial"/>
        </w:rPr>
        <w:t xml:space="preserve">times </w:t>
      </w:r>
      <w:r w:rsidRPr="004D3FE2">
        <w:rPr>
          <w:rFonts w:ascii="Arial" w:hAnsi="Arial" w:cs="Arial"/>
        </w:rPr>
        <w:t xml:space="preserve">without </w:t>
      </w:r>
      <w:r>
        <w:rPr>
          <w:rFonts w:ascii="Arial" w:hAnsi="Arial" w:cs="Arial"/>
        </w:rPr>
        <w:t xml:space="preserve">the </w:t>
      </w:r>
      <w:r w:rsidRPr="004D3FE2">
        <w:rPr>
          <w:rFonts w:ascii="Arial" w:hAnsi="Arial" w:cs="Arial"/>
        </w:rPr>
        <w:t>support</w:t>
      </w:r>
      <w:r>
        <w:rPr>
          <w:rFonts w:ascii="Arial" w:hAnsi="Arial" w:cs="Arial"/>
        </w:rPr>
        <w:t xml:space="preserve"> of a partner</w:t>
      </w:r>
      <w:r w:rsidRPr="004D3FE2">
        <w:rPr>
          <w:rFonts w:ascii="Arial" w:hAnsi="Arial" w:cs="Arial"/>
        </w:rPr>
        <w:t xml:space="preserve">. </w:t>
      </w:r>
      <w:r>
        <w:rPr>
          <w:rFonts w:ascii="Arial" w:hAnsi="Arial" w:cs="Arial"/>
        </w:rPr>
        <w:t>M</w:t>
      </w:r>
      <w:r w:rsidRPr="004D3FE2">
        <w:rPr>
          <w:rFonts w:ascii="Arial" w:hAnsi="Arial" w:cs="Arial"/>
        </w:rPr>
        <w:t xml:space="preserve">en also referred to their children, </w:t>
      </w:r>
      <w:r>
        <w:rPr>
          <w:rFonts w:ascii="Arial" w:hAnsi="Arial" w:cs="Arial"/>
        </w:rPr>
        <w:t xml:space="preserve">but </w:t>
      </w:r>
      <w:r w:rsidR="004E3D8A">
        <w:rPr>
          <w:rFonts w:ascii="Arial" w:hAnsi="Arial" w:cs="Arial"/>
        </w:rPr>
        <w:t xml:space="preserve">their </w:t>
      </w:r>
      <w:r w:rsidR="002300E9">
        <w:rPr>
          <w:rFonts w:ascii="Arial" w:hAnsi="Arial" w:cs="Arial"/>
        </w:rPr>
        <w:t xml:space="preserve">achievements at work </w:t>
      </w:r>
      <w:r w:rsidR="00C02090">
        <w:rPr>
          <w:rFonts w:ascii="Arial" w:hAnsi="Arial" w:cs="Arial"/>
        </w:rPr>
        <w:t>were</w:t>
      </w:r>
      <w:r w:rsidR="00C02090" w:rsidRPr="004D3FE2">
        <w:rPr>
          <w:rFonts w:ascii="Arial" w:hAnsi="Arial" w:cs="Arial"/>
        </w:rPr>
        <w:t xml:space="preserve"> </w:t>
      </w:r>
      <w:r w:rsidRPr="004D3FE2">
        <w:rPr>
          <w:rFonts w:ascii="Arial" w:hAnsi="Arial" w:cs="Arial"/>
        </w:rPr>
        <w:t>uppermost</w:t>
      </w:r>
      <w:r w:rsidR="00C02090">
        <w:rPr>
          <w:rFonts w:ascii="Arial" w:hAnsi="Arial" w:cs="Arial"/>
        </w:rPr>
        <w:t xml:space="preserve"> in their minds</w:t>
      </w:r>
      <w:r w:rsidRPr="004D3FE2">
        <w:rPr>
          <w:rFonts w:ascii="Arial" w:hAnsi="Arial" w:cs="Arial"/>
        </w:rPr>
        <w:t>. Having a future orientation was a consistent theme but was not set around goal setting, but about maintaining health and wellb</w:t>
      </w:r>
      <w:r w:rsidR="00933684">
        <w:rPr>
          <w:rFonts w:ascii="Arial" w:hAnsi="Arial" w:cs="Arial"/>
        </w:rPr>
        <w:t xml:space="preserve">eing and having </w:t>
      </w:r>
      <w:r w:rsidR="00C02090">
        <w:rPr>
          <w:rFonts w:ascii="Arial" w:hAnsi="Arial" w:cs="Arial"/>
        </w:rPr>
        <w:t>something to look forward to</w:t>
      </w:r>
      <w:r w:rsidR="00933684">
        <w:rPr>
          <w:rFonts w:ascii="Arial" w:hAnsi="Arial" w:cs="Arial"/>
        </w:rPr>
        <w:t xml:space="preserve">. </w:t>
      </w:r>
      <w:r w:rsidR="00F36D66">
        <w:rPr>
          <w:rFonts w:ascii="Arial" w:hAnsi="Arial" w:cs="Arial"/>
        </w:rPr>
        <w:t>O</w:t>
      </w:r>
      <w:r w:rsidR="002300E9">
        <w:rPr>
          <w:rFonts w:ascii="Arial" w:hAnsi="Arial" w:cs="Arial"/>
        </w:rPr>
        <w:t xml:space="preserve">nly one of </w:t>
      </w:r>
      <w:r>
        <w:rPr>
          <w:rFonts w:ascii="Arial" w:hAnsi="Arial" w:cs="Arial"/>
        </w:rPr>
        <w:t>our participants considered ‘goal setting’ as some</w:t>
      </w:r>
      <w:r w:rsidR="00933684">
        <w:rPr>
          <w:rFonts w:ascii="Arial" w:hAnsi="Arial" w:cs="Arial"/>
        </w:rPr>
        <w:t>thing they consciously did</w:t>
      </w:r>
      <w:r w:rsidR="00C02090">
        <w:rPr>
          <w:rFonts w:ascii="Arial" w:hAnsi="Arial" w:cs="Arial"/>
        </w:rPr>
        <w:t>.</w:t>
      </w:r>
      <w:r w:rsidR="00933684">
        <w:rPr>
          <w:rFonts w:ascii="Arial" w:hAnsi="Arial" w:cs="Arial"/>
        </w:rPr>
        <w:t xml:space="preserve"> </w:t>
      </w:r>
      <w:r w:rsidR="00C02090">
        <w:rPr>
          <w:rFonts w:ascii="Arial" w:hAnsi="Arial" w:cs="Arial"/>
        </w:rPr>
        <w:t>The</w:t>
      </w:r>
      <w:r w:rsidR="00933684">
        <w:rPr>
          <w:rFonts w:ascii="Arial" w:hAnsi="Arial" w:cs="Arial"/>
        </w:rPr>
        <w:t xml:space="preserve"> language of goal setting was not </w:t>
      </w:r>
      <w:r w:rsidR="00EB2223">
        <w:rPr>
          <w:rFonts w:ascii="Arial" w:hAnsi="Arial" w:cs="Arial"/>
        </w:rPr>
        <w:t xml:space="preserve">commonly used, </w:t>
      </w:r>
      <w:r w:rsidR="00AC15B2">
        <w:rPr>
          <w:rFonts w:ascii="Arial" w:hAnsi="Arial" w:cs="Arial"/>
        </w:rPr>
        <w:t>apart from those who had worked in a managerial, leadership type of role in the past.</w:t>
      </w:r>
    </w:p>
    <w:p w14:paraId="0186553B" w14:textId="4CE8A24F" w:rsidR="00933684" w:rsidRPr="00933684" w:rsidRDefault="00933684" w:rsidP="00933684">
      <w:pPr>
        <w:spacing w:after="0" w:line="240" w:lineRule="auto"/>
        <w:rPr>
          <w:rFonts w:ascii="Arial Narrow" w:eastAsia="Times New Roman" w:hAnsi="Arial Narrow" w:cs="Times New Roman"/>
          <w:color w:val="000000"/>
          <w:sz w:val="24"/>
          <w:szCs w:val="24"/>
          <w:lang w:eastAsia="en-NZ"/>
        </w:rPr>
      </w:pPr>
      <w:r w:rsidRPr="00F36D66">
        <w:rPr>
          <w:rFonts w:ascii="Arial" w:eastAsia="Times New Roman" w:hAnsi="Arial" w:cs="Arial"/>
          <w:i/>
          <w:color w:val="000000"/>
          <w:lang w:eastAsia="en-NZ"/>
        </w:rPr>
        <w:t>I set out to make myself future proof, that’s my goal and that’s what I have done</w:t>
      </w:r>
      <w:r w:rsidRPr="00933684">
        <w:rPr>
          <w:rFonts w:ascii="Arial Narrow" w:eastAsia="Times New Roman" w:hAnsi="Arial Narrow" w:cs="Times New Roman"/>
          <w:color w:val="000000"/>
          <w:sz w:val="24"/>
          <w:szCs w:val="24"/>
          <w:lang w:eastAsia="en-NZ"/>
        </w:rPr>
        <w:t>.</w:t>
      </w:r>
      <w:r w:rsidR="008D1A2D">
        <w:rPr>
          <w:rFonts w:ascii="Arial Narrow" w:eastAsia="Times New Roman" w:hAnsi="Arial Narrow" w:cs="Times New Roman"/>
          <w:color w:val="000000"/>
          <w:sz w:val="24"/>
          <w:szCs w:val="24"/>
          <w:lang w:eastAsia="en-NZ"/>
        </w:rPr>
        <w:t xml:space="preserve"> </w:t>
      </w:r>
      <w:r>
        <w:rPr>
          <w:rFonts w:ascii="Arial Narrow" w:eastAsia="Times New Roman" w:hAnsi="Arial Narrow" w:cs="Times New Roman"/>
          <w:color w:val="000000"/>
          <w:sz w:val="24"/>
          <w:szCs w:val="24"/>
          <w:lang w:eastAsia="en-NZ"/>
        </w:rPr>
        <w:t>(M4. 84. W)</w:t>
      </w:r>
    </w:p>
    <w:p w14:paraId="54A6DA08" w14:textId="77777777" w:rsidR="00AC15B2" w:rsidRDefault="00AC15B2" w:rsidP="00B96716">
      <w:pPr>
        <w:rPr>
          <w:rFonts w:ascii="Arial" w:hAnsi="Arial" w:cs="Arial"/>
        </w:rPr>
      </w:pPr>
    </w:p>
    <w:p w14:paraId="6C4CFFA6" w14:textId="707D581D" w:rsidR="000D7FC1" w:rsidRPr="000D7FC1" w:rsidRDefault="000D7FC1" w:rsidP="000D7FC1">
      <w:pPr>
        <w:spacing w:after="0" w:line="240" w:lineRule="auto"/>
        <w:rPr>
          <w:rFonts w:ascii="Arial" w:eastAsia="Times New Roman" w:hAnsi="Arial" w:cs="Arial"/>
          <w:color w:val="000000"/>
          <w:lang w:eastAsia="en-NZ"/>
        </w:rPr>
      </w:pPr>
      <w:r w:rsidRPr="000D7FC1">
        <w:rPr>
          <w:rFonts w:ascii="Arial" w:eastAsia="Times New Roman" w:hAnsi="Arial" w:cs="Arial"/>
          <w:i/>
          <w:color w:val="000000"/>
          <w:lang w:eastAsia="en-NZ"/>
        </w:rPr>
        <w:t xml:space="preserve">My strengths. I suppose it gets back to this sort of people, yes, I suppose that is my main strength now. </w:t>
      </w:r>
      <w:r w:rsidR="005E5910">
        <w:rPr>
          <w:rFonts w:ascii="Arial" w:eastAsia="Times New Roman" w:hAnsi="Arial" w:cs="Arial"/>
          <w:color w:val="000000"/>
          <w:lang w:eastAsia="en-NZ"/>
        </w:rPr>
        <w:t>(F</w:t>
      </w:r>
      <w:r w:rsidR="005A670E">
        <w:rPr>
          <w:rFonts w:ascii="Arial" w:eastAsia="Times New Roman" w:hAnsi="Arial" w:cs="Arial"/>
          <w:color w:val="000000"/>
          <w:lang w:eastAsia="en-NZ"/>
        </w:rPr>
        <w:t>6</w:t>
      </w:r>
      <w:r w:rsidR="005E5910">
        <w:rPr>
          <w:rFonts w:ascii="Arial" w:eastAsia="Times New Roman" w:hAnsi="Arial" w:cs="Arial"/>
          <w:color w:val="000000"/>
          <w:lang w:eastAsia="en-NZ"/>
        </w:rPr>
        <w:t>. 79</w:t>
      </w:r>
      <w:r>
        <w:rPr>
          <w:rFonts w:ascii="Arial" w:eastAsia="Times New Roman" w:hAnsi="Arial" w:cs="Arial"/>
          <w:color w:val="000000"/>
          <w:lang w:eastAsia="en-NZ"/>
        </w:rPr>
        <w:t>. W)</w:t>
      </w:r>
    </w:p>
    <w:p w14:paraId="51E0CD89" w14:textId="77777777" w:rsidR="000D7FC1" w:rsidRPr="000D7FC1" w:rsidRDefault="000D7FC1" w:rsidP="00B96716">
      <w:pPr>
        <w:rPr>
          <w:rFonts w:ascii="Arial" w:hAnsi="Arial" w:cs="Arial"/>
          <w:i/>
        </w:rPr>
      </w:pPr>
    </w:p>
    <w:p w14:paraId="3B5BC833" w14:textId="704ED366" w:rsidR="000D7FC1" w:rsidRDefault="00F34487" w:rsidP="00B96716">
      <w:pPr>
        <w:rPr>
          <w:rFonts w:ascii="Arial" w:hAnsi="Arial" w:cs="Arial"/>
        </w:rPr>
      </w:pPr>
      <w:r w:rsidRPr="004D3FE2">
        <w:rPr>
          <w:rFonts w:ascii="Arial" w:hAnsi="Arial" w:cs="Arial"/>
        </w:rPr>
        <w:t xml:space="preserve">However, for </w:t>
      </w:r>
      <w:r>
        <w:rPr>
          <w:rFonts w:ascii="Arial" w:hAnsi="Arial" w:cs="Arial"/>
        </w:rPr>
        <w:t xml:space="preserve">those </w:t>
      </w:r>
      <w:r w:rsidR="00ED384B">
        <w:rPr>
          <w:rFonts w:ascii="Arial" w:hAnsi="Arial" w:cs="Arial"/>
        </w:rPr>
        <w:t xml:space="preserve">participants </w:t>
      </w:r>
      <w:r>
        <w:rPr>
          <w:rFonts w:ascii="Arial" w:hAnsi="Arial" w:cs="Arial"/>
        </w:rPr>
        <w:t>whose health was more challenging</w:t>
      </w:r>
      <w:r w:rsidR="00ED384B">
        <w:rPr>
          <w:rFonts w:ascii="Arial" w:hAnsi="Arial" w:cs="Arial"/>
        </w:rPr>
        <w:t>,</w:t>
      </w:r>
      <w:r>
        <w:rPr>
          <w:rFonts w:ascii="Arial" w:hAnsi="Arial" w:cs="Arial"/>
        </w:rPr>
        <w:t xml:space="preserve"> achievements and accomplishments centred on some basic but critical functioning</w:t>
      </w:r>
      <w:r w:rsidR="00ED384B">
        <w:rPr>
          <w:rFonts w:ascii="Arial" w:hAnsi="Arial" w:cs="Arial"/>
        </w:rPr>
        <w:t xml:space="preserve">. For example, some explained how </w:t>
      </w:r>
      <w:r w:rsidRPr="004D3FE2">
        <w:rPr>
          <w:rFonts w:ascii="Arial" w:hAnsi="Arial" w:cs="Arial"/>
        </w:rPr>
        <w:t>just being able to get out of bed in the morning was a major accomplishment.</w:t>
      </w:r>
    </w:p>
    <w:p w14:paraId="173F3E5C" w14:textId="77777777" w:rsidR="00A10F0F" w:rsidRDefault="00A10F0F" w:rsidP="00A10F0F">
      <w:pPr>
        <w:spacing w:before="67" w:after="120" w:line="256" w:lineRule="auto"/>
        <w:rPr>
          <w:rFonts w:ascii="Arial" w:eastAsia="Verdana" w:hAnsi="Arial" w:cs="Times New Roman"/>
          <w:color w:val="000000" w:themeColor="text1"/>
          <w:kern w:val="24"/>
          <w:lang w:eastAsia="en-NZ"/>
        </w:rPr>
      </w:pPr>
      <w:r>
        <w:rPr>
          <w:rFonts w:ascii="Arial" w:eastAsia="Verdana" w:hAnsi="Arial" w:cs="Times New Roman"/>
          <w:color w:val="000000" w:themeColor="text1"/>
          <w:kern w:val="24"/>
          <w:lang w:eastAsia="en-NZ"/>
        </w:rPr>
        <w:t xml:space="preserve">Discussion </w:t>
      </w:r>
    </w:p>
    <w:p w14:paraId="70481255" w14:textId="7ADD86B0" w:rsidR="00A10F0F" w:rsidRDefault="00A10F0F" w:rsidP="00A10F0F">
      <w:pPr>
        <w:rPr>
          <w:rFonts w:ascii="Arial" w:hAnsi="Arial" w:cs="Arial"/>
        </w:rPr>
      </w:pPr>
      <w:r>
        <w:rPr>
          <w:rFonts w:ascii="Arial" w:hAnsi="Arial" w:cs="Arial"/>
        </w:rPr>
        <w:t>Understanding how older adults are maintaining their wellbeing</w:t>
      </w:r>
      <w:r w:rsidR="00BF70D2">
        <w:rPr>
          <w:rFonts w:ascii="Arial" w:hAnsi="Arial" w:cs="Arial"/>
        </w:rPr>
        <w:t xml:space="preserve"> </w:t>
      </w:r>
      <w:r>
        <w:rPr>
          <w:rFonts w:ascii="Arial" w:hAnsi="Arial" w:cs="Arial"/>
        </w:rPr>
        <w:t>is important as wellbeing impacts on quality of life, life satisfaction</w:t>
      </w:r>
      <w:r w:rsidR="00ED384B">
        <w:rPr>
          <w:rFonts w:ascii="Arial" w:hAnsi="Arial" w:cs="Arial"/>
        </w:rPr>
        <w:t xml:space="preserve">, health </w:t>
      </w:r>
      <w:r>
        <w:rPr>
          <w:rFonts w:ascii="Arial" w:hAnsi="Arial" w:cs="Arial"/>
        </w:rPr>
        <w:t>and mortality [</w:t>
      </w:r>
      <w:r w:rsidR="00A53D93">
        <w:rPr>
          <w:rFonts w:ascii="Arial" w:hAnsi="Arial" w:cs="Arial"/>
        </w:rPr>
        <w:t>18</w:t>
      </w:r>
      <w:r>
        <w:rPr>
          <w:rFonts w:ascii="Arial" w:hAnsi="Arial" w:cs="Arial"/>
        </w:rPr>
        <w:t xml:space="preserve">]. In this qualitative study </w:t>
      </w:r>
      <w:r>
        <w:rPr>
          <w:rFonts w:ascii="Arial" w:hAnsi="Arial" w:cs="Arial"/>
        </w:rPr>
        <w:lastRenderedPageBreak/>
        <w:t xml:space="preserve">we were able to engage older adults in exploring psychological wellbeing using Seligman’s </w:t>
      </w:r>
      <w:r w:rsidR="00BF70D2">
        <w:rPr>
          <w:rFonts w:ascii="Arial" w:hAnsi="Arial" w:cs="Arial"/>
        </w:rPr>
        <w:t xml:space="preserve">PERMA </w:t>
      </w:r>
      <w:r>
        <w:rPr>
          <w:rFonts w:ascii="Arial" w:hAnsi="Arial" w:cs="Arial"/>
        </w:rPr>
        <w:t xml:space="preserve">theory of wellbeing as a framework. </w:t>
      </w:r>
      <w:r w:rsidR="00ED384B">
        <w:rPr>
          <w:rFonts w:ascii="Arial" w:hAnsi="Arial" w:cs="Arial"/>
        </w:rPr>
        <w:t>Our key finding related to the ‘i</w:t>
      </w:r>
      <w:r>
        <w:rPr>
          <w:rFonts w:ascii="Arial" w:hAnsi="Arial" w:cs="Arial"/>
        </w:rPr>
        <w:t>ntentional activity</w:t>
      </w:r>
      <w:r w:rsidR="00ED384B">
        <w:rPr>
          <w:rFonts w:ascii="Arial" w:hAnsi="Arial" w:cs="Arial"/>
        </w:rPr>
        <w:t>’</w:t>
      </w:r>
      <w:r>
        <w:rPr>
          <w:rFonts w:ascii="Arial" w:hAnsi="Arial" w:cs="Arial"/>
        </w:rPr>
        <w:t xml:space="preserve"> (Figure 1) participants</w:t>
      </w:r>
      <w:r w:rsidR="00ED384B">
        <w:rPr>
          <w:rFonts w:ascii="Arial" w:hAnsi="Arial" w:cs="Arial"/>
        </w:rPr>
        <w:t xml:space="preserve"> undertook as they</w:t>
      </w:r>
      <w:r>
        <w:rPr>
          <w:rFonts w:ascii="Arial" w:hAnsi="Arial" w:cs="Arial"/>
        </w:rPr>
        <w:t xml:space="preserve"> lived their lives as older adults. </w:t>
      </w:r>
      <w:r w:rsidR="00ED384B">
        <w:rPr>
          <w:rFonts w:ascii="Arial" w:hAnsi="Arial" w:cs="Arial"/>
        </w:rPr>
        <w:t>Some participants found this more challenging, particularly those with reduced mobility and deteriorating health</w:t>
      </w:r>
      <w:r>
        <w:rPr>
          <w:rFonts w:ascii="Arial" w:hAnsi="Arial" w:cs="Arial"/>
        </w:rPr>
        <w:t xml:space="preserve">. </w:t>
      </w:r>
      <w:r w:rsidR="006F394C">
        <w:rPr>
          <w:rFonts w:ascii="Arial" w:hAnsi="Arial" w:cs="Arial"/>
        </w:rPr>
        <w:t>Flourishing was</w:t>
      </w:r>
      <w:r>
        <w:rPr>
          <w:rFonts w:ascii="Arial" w:hAnsi="Arial" w:cs="Arial"/>
        </w:rPr>
        <w:t xml:space="preserve"> also a dynamic concept; some days you maybe flourishing more than other days. </w:t>
      </w:r>
      <w:r w:rsidR="006F394C">
        <w:rPr>
          <w:rFonts w:ascii="Arial" w:hAnsi="Arial" w:cs="Arial"/>
        </w:rPr>
        <w:t>Our participants were engaged in activities that can and do influence their health [18,19].</w:t>
      </w:r>
    </w:p>
    <w:p w14:paraId="21F7C045" w14:textId="290D3D2F" w:rsidR="005522D2" w:rsidRDefault="00A10F0F" w:rsidP="00A10F0F">
      <w:pPr>
        <w:rPr>
          <w:rFonts w:ascii="Arial" w:hAnsi="Arial" w:cs="Arial"/>
        </w:rPr>
      </w:pPr>
      <w:r>
        <w:rPr>
          <w:rFonts w:ascii="Arial" w:hAnsi="Arial" w:cs="Arial"/>
        </w:rPr>
        <w:t xml:space="preserve">Experiencing positive emotions was fundamental </w:t>
      </w:r>
      <w:r w:rsidR="006F394C">
        <w:rPr>
          <w:rFonts w:ascii="Arial" w:hAnsi="Arial" w:cs="Arial"/>
        </w:rPr>
        <w:t xml:space="preserve">to wellbeing </w:t>
      </w:r>
      <w:r w:rsidR="00BF70D2">
        <w:rPr>
          <w:rFonts w:ascii="Arial" w:hAnsi="Arial" w:cs="Arial"/>
        </w:rPr>
        <w:t xml:space="preserve">and demonstrated by X??, </w:t>
      </w:r>
      <w:r>
        <w:rPr>
          <w:rFonts w:ascii="Arial" w:hAnsi="Arial" w:cs="Arial"/>
        </w:rPr>
        <w:t>and</w:t>
      </w:r>
      <w:r w:rsidR="006F394C">
        <w:rPr>
          <w:rFonts w:ascii="Arial" w:hAnsi="Arial" w:cs="Arial"/>
        </w:rPr>
        <w:t xml:space="preserve"> we identified</w:t>
      </w:r>
      <w:r w:rsidR="00ED384B">
        <w:rPr>
          <w:rFonts w:ascii="Arial" w:hAnsi="Arial" w:cs="Arial"/>
        </w:rPr>
        <w:t xml:space="preserve"> </w:t>
      </w:r>
      <w:r>
        <w:rPr>
          <w:rFonts w:ascii="Arial" w:hAnsi="Arial" w:cs="Arial"/>
        </w:rPr>
        <w:t xml:space="preserve">strategies or practices that </w:t>
      </w:r>
      <w:r w:rsidR="004B2288">
        <w:rPr>
          <w:rFonts w:ascii="Arial" w:hAnsi="Arial" w:cs="Arial"/>
        </w:rPr>
        <w:t xml:space="preserve">participants were using </w:t>
      </w:r>
      <w:r>
        <w:rPr>
          <w:rFonts w:ascii="Arial" w:hAnsi="Arial" w:cs="Arial"/>
        </w:rPr>
        <w:t xml:space="preserve">when they were experiencing negative emotions, </w:t>
      </w:r>
      <w:r w:rsidR="00ED384B">
        <w:rPr>
          <w:rFonts w:ascii="Arial" w:hAnsi="Arial" w:cs="Arial"/>
        </w:rPr>
        <w:t>or as a way of</w:t>
      </w:r>
      <w:r>
        <w:rPr>
          <w:rFonts w:ascii="Arial" w:hAnsi="Arial" w:cs="Arial"/>
        </w:rPr>
        <w:t xml:space="preserve"> preventing </w:t>
      </w:r>
      <w:r w:rsidR="00ED384B">
        <w:rPr>
          <w:rFonts w:ascii="Arial" w:hAnsi="Arial" w:cs="Arial"/>
        </w:rPr>
        <w:t>these</w:t>
      </w:r>
      <w:r>
        <w:rPr>
          <w:rFonts w:ascii="Arial" w:hAnsi="Arial" w:cs="Arial"/>
        </w:rPr>
        <w:t xml:space="preserve"> from arising. In effect this was about positive selectivity </w:t>
      </w:r>
      <w:r w:rsidR="001D6BD1">
        <w:rPr>
          <w:rFonts w:ascii="Arial" w:hAnsi="Arial" w:cs="Arial"/>
        </w:rPr>
        <w:t>[20]</w:t>
      </w:r>
      <w:r w:rsidR="00ED384B">
        <w:rPr>
          <w:rFonts w:ascii="Arial" w:hAnsi="Arial" w:cs="Arial"/>
        </w:rPr>
        <w:t xml:space="preserve">, with participants </w:t>
      </w:r>
      <w:r w:rsidR="004B2288">
        <w:rPr>
          <w:rFonts w:ascii="Arial" w:hAnsi="Arial" w:cs="Arial"/>
        </w:rPr>
        <w:t>consciously</w:t>
      </w:r>
      <w:r w:rsidR="00ED384B">
        <w:rPr>
          <w:rFonts w:ascii="Arial" w:hAnsi="Arial" w:cs="Arial"/>
        </w:rPr>
        <w:t xml:space="preserve"> </w:t>
      </w:r>
      <w:r>
        <w:rPr>
          <w:rFonts w:ascii="Arial" w:hAnsi="Arial" w:cs="Arial"/>
        </w:rPr>
        <w:t>choosing to be positive and optimistic about their lives. For most</w:t>
      </w:r>
      <w:r w:rsidR="00ED384B">
        <w:rPr>
          <w:rFonts w:ascii="Arial" w:hAnsi="Arial" w:cs="Arial"/>
        </w:rPr>
        <w:t xml:space="preserve">, </w:t>
      </w:r>
      <w:r>
        <w:rPr>
          <w:rFonts w:ascii="Arial" w:hAnsi="Arial" w:cs="Arial"/>
        </w:rPr>
        <w:t xml:space="preserve">these practices were self-generated in shifting to a positive way of thinking and feeling. However, for others support was required to achieve this. Whilst </w:t>
      </w:r>
      <w:r w:rsidR="00FE2868">
        <w:rPr>
          <w:rFonts w:ascii="Arial" w:hAnsi="Arial" w:cs="Arial"/>
        </w:rPr>
        <w:t xml:space="preserve">previous research has identified </w:t>
      </w:r>
      <w:r>
        <w:rPr>
          <w:rFonts w:ascii="Arial" w:hAnsi="Arial" w:cs="Arial"/>
        </w:rPr>
        <w:t>emotional regulation is a strategy that older adults use instead of behavioural strategies [21]</w:t>
      </w:r>
      <w:r w:rsidR="005522D2">
        <w:rPr>
          <w:rFonts w:ascii="Arial" w:hAnsi="Arial" w:cs="Arial"/>
        </w:rPr>
        <w:t>.</w:t>
      </w:r>
      <w:r w:rsidR="008D1A2D">
        <w:rPr>
          <w:rFonts w:ascii="Arial" w:hAnsi="Arial" w:cs="Arial"/>
        </w:rPr>
        <w:t xml:space="preserve"> </w:t>
      </w:r>
      <w:r w:rsidR="005522D2">
        <w:rPr>
          <w:rFonts w:ascii="Arial" w:hAnsi="Arial" w:cs="Arial"/>
        </w:rPr>
        <w:t>O</w:t>
      </w:r>
      <w:r>
        <w:rPr>
          <w:rFonts w:ascii="Arial" w:hAnsi="Arial" w:cs="Arial"/>
        </w:rPr>
        <w:t xml:space="preserve">ur findings showed how intentional activity was the key to achieving this, choosing to do something, whether this was a self-orientated activity or collectivist activity. This fits with Lyubomirsky et als [22] positive-activity model as individuals were able to select an appropriate person-activity fit. </w:t>
      </w:r>
    </w:p>
    <w:p w14:paraId="17F42897" w14:textId="7BF0FBC7" w:rsidR="00A10F0F" w:rsidRDefault="00A10F0F" w:rsidP="00A10F0F">
      <w:pPr>
        <w:rPr>
          <w:rFonts w:ascii="Arial" w:hAnsi="Arial" w:cs="Arial"/>
        </w:rPr>
      </w:pPr>
      <w:r>
        <w:rPr>
          <w:rFonts w:ascii="Arial" w:hAnsi="Arial" w:cs="Arial"/>
        </w:rPr>
        <w:t>For some participants a combination of collective and self-orientated activities was working for them; importantly having the ability to choose and access activities was central. Performance of positive activities increases positive emotion</w:t>
      </w:r>
      <w:r w:rsidR="00ED384B">
        <w:rPr>
          <w:rFonts w:ascii="Arial" w:hAnsi="Arial" w:cs="Arial"/>
        </w:rPr>
        <w:t xml:space="preserve">s </w:t>
      </w:r>
      <w:r>
        <w:rPr>
          <w:rFonts w:ascii="Arial" w:hAnsi="Arial" w:cs="Arial"/>
        </w:rPr>
        <w:t xml:space="preserve">and behaviours </w:t>
      </w:r>
      <w:r w:rsidR="00ED384B">
        <w:rPr>
          <w:rFonts w:ascii="Arial" w:hAnsi="Arial" w:cs="Arial"/>
        </w:rPr>
        <w:t>which in turn</w:t>
      </w:r>
      <w:r>
        <w:rPr>
          <w:rFonts w:ascii="Arial" w:hAnsi="Arial" w:cs="Arial"/>
        </w:rPr>
        <w:t xml:space="preserve"> builds other resources [23].</w:t>
      </w:r>
      <w:r w:rsidR="008D1A2D">
        <w:rPr>
          <w:rFonts w:ascii="Arial" w:hAnsi="Arial" w:cs="Arial"/>
        </w:rPr>
        <w:t xml:space="preserve"> </w:t>
      </w:r>
      <w:r>
        <w:rPr>
          <w:rFonts w:ascii="Arial" w:hAnsi="Arial" w:cs="Arial"/>
        </w:rPr>
        <w:t>This fits with Fredrickson’s Broaden and Build Theory [23], reflecting participants</w:t>
      </w:r>
      <w:r w:rsidR="00ED384B">
        <w:rPr>
          <w:rFonts w:ascii="Arial" w:hAnsi="Arial" w:cs="Arial"/>
        </w:rPr>
        <w:t>’</w:t>
      </w:r>
      <w:r>
        <w:rPr>
          <w:rFonts w:ascii="Arial" w:hAnsi="Arial" w:cs="Arial"/>
        </w:rPr>
        <w:t xml:space="preserve"> attitudes towards avoiding negativity and addressing this with specific strategies when it occurred. </w:t>
      </w:r>
      <w:r w:rsidR="005522D2">
        <w:rPr>
          <w:rFonts w:ascii="Arial" w:hAnsi="Arial" w:cs="Arial"/>
        </w:rPr>
        <w:t>I</w:t>
      </w:r>
      <w:r w:rsidRPr="00C72BCD">
        <w:rPr>
          <w:rFonts w:ascii="Arial" w:hAnsi="Arial" w:cs="Arial"/>
        </w:rPr>
        <w:t xml:space="preserve">t indicates that older adults are already using strategies that are successful </w:t>
      </w:r>
      <w:r w:rsidR="00914C20">
        <w:rPr>
          <w:rFonts w:ascii="Arial" w:hAnsi="Arial" w:cs="Arial"/>
        </w:rPr>
        <w:t>which could be usefully share</w:t>
      </w:r>
      <w:r w:rsidR="004B2288">
        <w:rPr>
          <w:rFonts w:ascii="Arial" w:hAnsi="Arial" w:cs="Arial"/>
        </w:rPr>
        <w:t>d</w:t>
      </w:r>
      <w:r w:rsidR="00914C20">
        <w:rPr>
          <w:rFonts w:ascii="Arial" w:hAnsi="Arial" w:cs="Arial"/>
        </w:rPr>
        <w:t xml:space="preserve"> with others (their peers)</w:t>
      </w:r>
      <w:r w:rsidRPr="00C72BCD">
        <w:rPr>
          <w:rFonts w:ascii="Arial" w:hAnsi="Arial" w:cs="Arial"/>
        </w:rPr>
        <w:t xml:space="preserve">. </w:t>
      </w:r>
      <w:r>
        <w:rPr>
          <w:rFonts w:ascii="Arial" w:hAnsi="Arial" w:cs="Arial"/>
        </w:rPr>
        <w:t>These strategies are similar to, but also complement</w:t>
      </w:r>
      <w:r w:rsidR="00FE2868">
        <w:rPr>
          <w:rFonts w:ascii="Arial" w:hAnsi="Arial" w:cs="Arial"/>
        </w:rPr>
        <w:t>,</w:t>
      </w:r>
      <w:r>
        <w:rPr>
          <w:rFonts w:ascii="Arial" w:hAnsi="Arial" w:cs="Arial"/>
        </w:rPr>
        <w:t xml:space="preserve"> the range of interventions that have been tested with older adults to enhance positive emotion and wellbeing, such as savouring [12</w:t>
      </w:r>
      <w:r w:rsidR="001D6BD1">
        <w:rPr>
          <w:rFonts w:ascii="Arial" w:hAnsi="Arial" w:cs="Arial"/>
        </w:rPr>
        <w:t>, 24</w:t>
      </w:r>
      <w:r>
        <w:rPr>
          <w:rFonts w:ascii="Arial" w:hAnsi="Arial" w:cs="Arial"/>
        </w:rPr>
        <w:t>]</w:t>
      </w:r>
      <w:r w:rsidR="001D6BD1">
        <w:rPr>
          <w:rFonts w:ascii="Arial" w:hAnsi="Arial" w:cs="Arial"/>
        </w:rPr>
        <w:t>,</w:t>
      </w:r>
      <w:r>
        <w:rPr>
          <w:rFonts w:ascii="Arial" w:hAnsi="Arial" w:cs="Arial"/>
        </w:rPr>
        <w:t xml:space="preserve"> or specific training in </w:t>
      </w:r>
      <w:r w:rsidR="001D6BD1">
        <w:rPr>
          <w:rFonts w:ascii="Arial" w:hAnsi="Arial" w:cs="Arial"/>
        </w:rPr>
        <w:t>wellbeing [</w:t>
      </w:r>
      <w:r>
        <w:rPr>
          <w:rFonts w:ascii="Arial" w:hAnsi="Arial" w:cs="Arial"/>
        </w:rPr>
        <w:t>7]. For example, our participants were contributing with acts of kindness, being grateful</w:t>
      </w:r>
      <w:r w:rsidR="00914C20">
        <w:rPr>
          <w:rFonts w:ascii="Arial" w:hAnsi="Arial" w:cs="Arial"/>
        </w:rPr>
        <w:t>,</w:t>
      </w:r>
      <w:r>
        <w:rPr>
          <w:rFonts w:ascii="Arial" w:hAnsi="Arial" w:cs="Arial"/>
        </w:rPr>
        <w:t xml:space="preserve"> and savouring</w:t>
      </w:r>
      <w:r w:rsidR="001D6BD1">
        <w:rPr>
          <w:rFonts w:ascii="Arial" w:hAnsi="Arial" w:cs="Arial"/>
        </w:rPr>
        <w:t>,</w:t>
      </w:r>
      <w:r>
        <w:rPr>
          <w:rFonts w:ascii="Arial" w:hAnsi="Arial" w:cs="Arial"/>
        </w:rPr>
        <w:t xml:space="preserve"> which involved having activities they could look forward to. As in other research </w:t>
      </w:r>
      <w:r w:rsidR="001D6BD1">
        <w:rPr>
          <w:rFonts w:ascii="Arial" w:hAnsi="Arial" w:cs="Arial"/>
        </w:rPr>
        <w:t xml:space="preserve">[25] </w:t>
      </w:r>
      <w:r>
        <w:rPr>
          <w:rFonts w:ascii="Arial" w:hAnsi="Arial" w:cs="Arial"/>
        </w:rPr>
        <w:t xml:space="preserve">we identified </w:t>
      </w:r>
      <w:r w:rsidR="00914C20">
        <w:rPr>
          <w:rFonts w:ascii="Arial" w:hAnsi="Arial" w:cs="Arial"/>
        </w:rPr>
        <w:t>that older adults</w:t>
      </w:r>
      <w:r>
        <w:rPr>
          <w:rFonts w:ascii="Arial" w:hAnsi="Arial" w:cs="Arial"/>
        </w:rPr>
        <w:t xml:space="preserve"> </w:t>
      </w:r>
      <w:r w:rsidR="00914C20">
        <w:rPr>
          <w:rFonts w:ascii="Arial" w:hAnsi="Arial" w:cs="Arial"/>
        </w:rPr>
        <w:t xml:space="preserve">contribute </w:t>
      </w:r>
      <w:r>
        <w:rPr>
          <w:rFonts w:ascii="Arial" w:hAnsi="Arial" w:cs="Arial"/>
        </w:rPr>
        <w:t xml:space="preserve">within their communities </w:t>
      </w:r>
      <w:r w:rsidR="00914C20">
        <w:rPr>
          <w:rFonts w:ascii="Arial" w:hAnsi="Arial" w:cs="Arial"/>
        </w:rPr>
        <w:t>which enhances</w:t>
      </w:r>
      <w:r>
        <w:rPr>
          <w:rFonts w:ascii="Arial" w:hAnsi="Arial" w:cs="Arial"/>
        </w:rPr>
        <w:t xml:space="preserve"> their sense of wellbeing. </w:t>
      </w:r>
      <w:r w:rsidR="00474E1E">
        <w:rPr>
          <w:rFonts w:ascii="Arial" w:hAnsi="Arial" w:cs="Arial"/>
        </w:rPr>
        <w:t xml:space="preserve">However, we </w:t>
      </w:r>
      <w:r w:rsidR="00914C20">
        <w:rPr>
          <w:rFonts w:ascii="Arial" w:hAnsi="Arial" w:cs="Arial"/>
        </w:rPr>
        <w:t>also found</w:t>
      </w:r>
      <w:r w:rsidR="00474E1E">
        <w:rPr>
          <w:rFonts w:ascii="Arial" w:hAnsi="Arial" w:cs="Arial"/>
        </w:rPr>
        <w:t xml:space="preserve"> that support may</w:t>
      </w:r>
      <w:r w:rsidR="00914C20">
        <w:rPr>
          <w:rFonts w:ascii="Arial" w:hAnsi="Arial" w:cs="Arial"/>
        </w:rPr>
        <w:t xml:space="preserve"> </w:t>
      </w:r>
      <w:r w:rsidR="00474E1E">
        <w:rPr>
          <w:rFonts w:ascii="Arial" w:hAnsi="Arial" w:cs="Arial"/>
        </w:rPr>
        <w:t xml:space="preserve">be required to help </w:t>
      </w:r>
      <w:r w:rsidR="00914C20">
        <w:rPr>
          <w:rFonts w:ascii="Arial" w:hAnsi="Arial" w:cs="Arial"/>
        </w:rPr>
        <w:t xml:space="preserve">older adults </w:t>
      </w:r>
      <w:r w:rsidR="00474E1E">
        <w:rPr>
          <w:rFonts w:ascii="Arial" w:hAnsi="Arial" w:cs="Arial"/>
        </w:rPr>
        <w:t xml:space="preserve">identify their strengths and </w:t>
      </w:r>
      <w:r w:rsidR="00914C20">
        <w:rPr>
          <w:rFonts w:ascii="Arial" w:hAnsi="Arial" w:cs="Arial"/>
        </w:rPr>
        <w:t>the contributions they make at</w:t>
      </w:r>
      <w:r w:rsidR="00474E1E">
        <w:rPr>
          <w:rFonts w:ascii="Arial" w:hAnsi="Arial" w:cs="Arial"/>
        </w:rPr>
        <w:t xml:space="preserve"> an individual and community level. Enabling older adults to sustain their contribution when there are risks of further losses is paramount [7].</w:t>
      </w:r>
    </w:p>
    <w:p w14:paraId="0CC5D6F1" w14:textId="68EAB9A9" w:rsidR="00A10F0F" w:rsidRDefault="00A10F0F" w:rsidP="00A10F0F">
      <w:pPr>
        <w:rPr>
          <w:rFonts w:ascii="Arial" w:hAnsi="Arial" w:cs="Arial"/>
        </w:rPr>
      </w:pPr>
      <w:r>
        <w:rPr>
          <w:rFonts w:ascii="Arial" w:hAnsi="Arial" w:cs="Arial"/>
        </w:rPr>
        <w:t>Importantly, integrating wellbeing to design public policy is proposed [2</w:t>
      </w:r>
      <w:r w:rsidR="001D6BD1">
        <w:rPr>
          <w:rFonts w:ascii="Arial" w:hAnsi="Arial" w:cs="Arial"/>
        </w:rPr>
        <w:t>6</w:t>
      </w:r>
      <w:r>
        <w:rPr>
          <w:rFonts w:ascii="Arial" w:hAnsi="Arial" w:cs="Arial"/>
        </w:rPr>
        <w:t>] and we would suggest that wellbeing</w:t>
      </w:r>
      <w:r w:rsidR="00914C20">
        <w:rPr>
          <w:rFonts w:ascii="Arial" w:hAnsi="Arial" w:cs="Arial"/>
        </w:rPr>
        <w:t xml:space="preserve"> and</w:t>
      </w:r>
      <w:r>
        <w:rPr>
          <w:rFonts w:ascii="Arial" w:hAnsi="Arial" w:cs="Arial"/>
        </w:rPr>
        <w:t xml:space="preserve"> </w:t>
      </w:r>
      <w:r w:rsidR="00914C20">
        <w:rPr>
          <w:rFonts w:ascii="Arial" w:hAnsi="Arial" w:cs="Arial"/>
        </w:rPr>
        <w:t>‘</w:t>
      </w:r>
      <w:r>
        <w:rPr>
          <w:rFonts w:ascii="Arial" w:hAnsi="Arial" w:cs="Arial"/>
        </w:rPr>
        <w:t>flourishing</w:t>
      </w:r>
      <w:r w:rsidR="00914C20">
        <w:rPr>
          <w:rFonts w:ascii="Arial" w:hAnsi="Arial" w:cs="Arial"/>
        </w:rPr>
        <w:t>’</w:t>
      </w:r>
      <w:r>
        <w:rPr>
          <w:rFonts w:ascii="Arial" w:hAnsi="Arial" w:cs="Arial"/>
        </w:rPr>
        <w:t xml:space="preserve"> can become part of the health assessment of older adults.</w:t>
      </w:r>
      <w:r w:rsidR="008D1A2D">
        <w:rPr>
          <w:rFonts w:ascii="Arial" w:hAnsi="Arial" w:cs="Arial"/>
        </w:rPr>
        <w:t xml:space="preserve"> </w:t>
      </w:r>
      <w:r>
        <w:rPr>
          <w:rFonts w:ascii="Arial" w:hAnsi="Arial" w:cs="Arial"/>
        </w:rPr>
        <w:t>Whilst there are a number of studies that explore how older adults adapt to ageing or foster resilience [2</w:t>
      </w:r>
      <w:r w:rsidR="001D6BD1">
        <w:rPr>
          <w:rFonts w:ascii="Arial" w:hAnsi="Arial" w:cs="Arial"/>
        </w:rPr>
        <w:t>5</w:t>
      </w:r>
      <w:r>
        <w:rPr>
          <w:rFonts w:ascii="Arial" w:hAnsi="Arial" w:cs="Arial"/>
        </w:rPr>
        <w:t xml:space="preserve">], there </w:t>
      </w:r>
      <w:r w:rsidR="00914C20">
        <w:rPr>
          <w:rFonts w:ascii="Arial" w:hAnsi="Arial" w:cs="Arial"/>
        </w:rPr>
        <w:t>is</w:t>
      </w:r>
      <w:r>
        <w:rPr>
          <w:rFonts w:ascii="Arial" w:hAnsi="Arial" w:cs="Arial"/>
        </w:rPr>
        <w:t xml:space="preserve"> a gap in the</w:t>
      </w:r>
      <w:r w:rsidR="008D1A2D">
        <w:rPr>
          <w:rFonts w:ascii="Arial" w:hAnsi="Arial" w:cs="Arial"/>
        </w:rPr>
        <w:t xml:space="preserve"> </w:t>
      </w:r>
      <w:r>
        <w:rPr>
          <w:rFonts w:ascii="Arial" w:hAnsi="Arial" w:cs="Arial"/>
        </w:rPr>
        <w:t xml:space="preserve">literature </w:t>
      </w:r>
      <w:r w:rsidR="00914C20">
        <w:rPr>
          <w:rFonts w:ascii="Arial" w:hAnsi="Arial" w:cs="Arial"/>
        </w:rPr>
        <w:t xml:space="preserve">regarding </w:t>
      </w:r>
      <w:r>
        <w:rPr>
          <w:rFonts w:ascii="Arial" w:hAnsi="Arial" w:cs="Arial"/>
        </w:rPr>
        <w:t>how ideas about wellbeing, particularly flourishing are useful when considering older adults and in particular those with multiple morbidity</w:t>
      </w:r>
      <w:r w:rsidR="004B2288">
        <w:rPr>
          <w:rFonts w:ascii="Arial" w:hAnsi="Arial" w:cs="Arial"/>
        </w:rPr>
        <w:t xml:space="preserve"> and how they maintain and sustain their wellbeing</w:t>
      </w:r>
      <w:r>
        <w:rPr>
          <w:rFonts w:ascii="Arial" w:hAnsi="Arial" w:cs="Arial"/>
        </w:rPr>
        <w:t xml:space="preserve">. Although not all of our participants had multiple long term conditions, they were experiencing other issues that they found to some extent limiting and frustrating, so we would agree with Ford </w:t>
      </w:r>
      <w:r w:rsidR="00FE2868">
        <w:rPr>
          <w:rFonts w:ascii="Arial" w:hAnsi="Arial" w:cs="Arial"/>
        </w:rPr>
        <w:t>and</w:t>
      </w:r>
      <w:r>
        <w:rPr>
          <w:rFonts w:ascii="Arial" w:hAnsi="Arial" w:cs="Arial"/>
        </w:rPr>
        <w:t xml:space="preserve"> Ford [</w:t>
      </w:r>
      <w:r w:rsidR="001D6BD1">
        <w:rPr>
          <w:rFonts w:ascii="Arial" w:hAnsi="Arial" w:cs="Arial"/>
        </w:rPr>
        <w:t>27</w:t>
      </w:r>
      <w:r>
        <w:rPr>
          <w:rFonts w:ascii="Arial" w:hAnsi="Arial" w:cs="Arial"/>
        </w:rPr>
        <w:t xml:space="preserve">] that a focus on multimorbidity could be limiting. </w:t>
      </w:r>
    </w:p>
    <w:p w14:paraId="1CD383DD" w14:textId="0FE184A1" w:rsidR="00A10F0F" w:rsidRDefault="00A10F0F" w:rsidP="00A10F0F">
      <w:pPr>
        <w:rPr>
          <w:rFonts w:ascii="Arial" w:hAnsi="Arial" w:cs="Arial"/>
        </w:rPr>
      </w:pPr>
      <w:r>
        <w:rPr>
          <w:rFonts w:ascii="Arial" w:hAnsi="Arial" w:cs="Arial"/>
        </w:rPr>
        <w:t>There are environmental factors that can limit or enhance the older person’s choices that impact on wellbeing [2</w:t>
      </w:r>
      <w:r w:rsidR="001D6BD1">
        <w:rPr>
          <w:rFonts w:ascii="Arial" w:hAnsi="Arial" w:cs="Arial"/>
        </w:rPr>
        <w:t>8</w:t>
      </w:r>
      <w:r>
        <w:rPr>
          <w:rFonts w:ascii="Arial" w:hAnsi="Arial" w:cs="Arial"/>
        </w:rPr>
        <w:t xml:space="preserve">], such as transport facilities or the availability of activities in certain </w:t>
      </w:r>
      <w:r>
        <w:rPr>
          <w:rFonts w:ascii="Arial" w:hAnsi="Arial" w:cs="Arial"/>
        </w:rPr>
        <w:lastRenderedPageBreak/>
        <w:t>areas. Managing the transitions of loss, e.g. driving, proved challenging for some if there were no other options available for them.</w:t>
      </w:r>
      <w:r w:rsidR="008D1A2D">
        <w:rPr>
          <w:rFonts w:ascii="Arial" w:hAnsi="Arial" w:cs="Arial"/>
        </w:rPr>
        <w:t xml:space="preserve"> </w:t>
      </w:r>
      <w:r>
        <w:rPr>
          <w:rFonts w:ascii="Arial" w:hAnsi="Arial" w:cs="Arial"/>
        </w:rPr>
        <w:t>Certainly the loss of driving is recognised as a key factor impacting on independent living for older adults [2</w:t>
      </w:r>
      <w:r w:rsidR="001D6BD1">
        <w:rPr>
          <w:rFonts w:ascii="Arial" w:hAnsi="Arial" w:cs="Arial"/>
        </w:rPr>
        <w:t>9</w:t>
      </w:r>
      <w:r>
        <w:rPr>
          <w:rFonts w:ascii="Arial" w:hAnsi="Arial" w:cs="Arial"/>
        </w:rPr>
        <w:t xml:space="preserve">]. The loss of partners, friends and their associated networks is a challenge for older adults and can lead to social isolation. Although all of our participants made use of other networks, such as a widow/widower group, not all our participants were wanting to engage in activities with other groups. This again fits with the person-activity fit model and the autonomy and control that are central to achieving this. </w:t>
      </w:r>
    </w:p>
    <w:p w14:paraId="7976847B" w14:textId="59A9CE1B" w:rsidR="00A10F0F" w:rsidRDefault="00A10F0F" w:rsidP="00A10F0F">
      <w:pPr>
        <w:rPr>
          <w:rFonts w:ascii="Arial" w:hAnsi="Arial" w:cs="Arial"/>
        </w:rPr>
      </w:pPr>
      <w:r>
        <w:rPr>
          <w:rFonts w:ascii="Arial" w:hAnsi="Arial" w:cs="Arial"/>
        </w:rPr>
        <w:t xml:space="preserve">There is a risk of lower wellbeing if the older person’s perception of wellbeing is </w:t>
      </w:r>
      <w:r w:rsidR="004B2288">
        <w:rPr>
          <w:rFonts w:ascii="Arial" w:hAnsi="Arial" w:cs="Arial"/>
        </w:rPr>
        <w:t>limited [15]</w:t>
      </w:r>
      <w:r>
        <w:rPr>
          <w:rFonts w:ascii="Arial" w:hAnsi="Arial" w:cs="Arial"/>
        </w:rPr>
        <w:t xml:space="preserve">, and adding further to this is the older person’s perception of ageing and the negative stereotypes associated with this [5]. Using a model such as PERMA enabled us to consider aspects of wellbeing that are not a normal part of </w:t>
      </w:r>
      <w:r w:rsidR="008F1C9D">
        <w:rPr>
          <w:rFonts w:ascii="Arial" w:hAnsi="Arial" w:cs="Arial"/>
        </w:rPr>
        <w:t xml:space="preserve">a traditional </w:t>
      </w:r>
      <w:r>
        <w:rPr>
          <w:rFonts w:ascii="Arial" w:hAnsi="Arial" w:cs="Arial"/>
        </w:rPr>
        <w:t>health assessment. We were taking a strengths based approach which we believe fits more with a positive approach to ageing</w:t>
      </w:r>
      <w:r w:rsidR="001630B8">
        <w:rPr>
          <w:rFonts w:ascii="Arial" w:hAnsi="Arial" w:cs="Arial"/>
        </w:rPr>
        <w:t xml:space="preserve"> [1]</w:t>
      </w:r>
      <w:r>
        <w:rPr>
          <w:rFonts w:ascii="Arial" w:hAnsi="Arial" w:cs="Arial"/>
        </w:rPr>
        <w:t xml:space="preserve">. </w:t>
      </w:r>
    </w:p>
    <w:p w14:paraId="52C562A9" w14:textId="77777777" w:rsidR="00A10F0F" w:rsidRDefault="00A10F0F" w:rsidP="00A10F0F">
      <w:pPr>
        <w:rPr>
          <w:rFonts w:ascii="Arial" w:hAnsi="Arial" w:cs="Arial"/>
        </w:rPr>
      </w:pPr>
      <w:r>
        <w:rPr>
          <w:rFonts w:ascii="Arial" w:hAnsi="Arial" w:cs="Arial"/>
        </w:rPr>
        <w:t>Although this is one of the first studies to explore how older adults view wellbeing, flourishing and in particular the strategies or practices they themselves use, there are limitations to this study. The ethnicity of our participants was largely New Zealand European. All our participants had families that they had some contact with. Most of our participants were able to make choices as they were living independently, although some had home support services. We did identify differences in those participants who were strongly reliant on their wives as carers and it was clear these older people had more limitations in their positivity-activity fit.</w:t>
      </w:r>
    </w:p>
    <w:p w14:paraId="7966D085" w14:textId="600CA6BE" w:rsidR="00A10F0F" w:rsidRDefault="00A10F0F" w:rsidP="00A10F0F">
      <w:pPr>
        <w:rPr>
          <w:rFonts w:ascii="Arial" w:hAnsi="Arial" w:cs="Arial"/>
        </w:rPr>
      </w:pPr>
      <w:r>
        <w:rPr>
          <w:rFonts w:ascii="Arial" w:hAnsi="Arial" w:cs="Arial"/>
        </w:rPr>
        <w:t xml:space="preserve">As the population ages and the demands on the health system increase, knowing what is driving and enabling older adults’ wellbeing is vital </w:t>
      </w:r>
      <w:r w:rsidR="001630B8">
        <w:rPr>
          <w:rFonts w:ascii="Arial" w:hAnsi="Arial" w:cs="Arial"/>
        </w:rPr>
        <w:t>[30].</w:t>
      </w:r>
      <w:r>
        <w:rPr>
          <w:rFonts w:ascii="Arial" w:hAnsi="Arial" w:cs="Arial"/>
        </w:rPr>
        <w:t xml:space="preserve"> </w:t>
      </w:r>
      <w:r w:rsidR="00272F93">
        <w:rPr>
          <w:rFonts w:ascii="Arial" w:hAnsi="Arial" w:cs="Arial"/>
        </w:rPr>
        <w:t xml:space="preserve">Research in New Zealand on wellbeing found an inverse trend in wellbeing when a person reported poor health due to the number of long term conditions[30], however the age limit for participants in this study was 74 years. </w:t>
      </w:r>
      <w:r>
        <w:rPr>
          <w:rFonts w:ascii="Arial" w:hAnsi="Arial" w:cs="Arial"/>
        </w:rPr>
        <w:t>Further research is required with those individuals who could be identified at risk of lower wellbeing</w:t>
      </w:r>
      <w:r w:rsidR="008F1C9D">
        <w:rPr>
          <w:rFonts w:ascii="Arial" w:hAnsi="Arial" w:cs="Arial"/>
        </w:rPr>
        <w:t xml:space="preserve"> </w:t>
      </w:r>
      <w:r>
        <w:rPr>
          <w:rFonts w:ascii="Arial" w:hAnsi="Arial" w:cs="Arial"/>
        </w:rPr>
        <w:t xml:space="preserve">and from our study we would identify those older adults who are receiving home support and care and also those who are socially isolated. </w:t>
      </w:r>
      <w:r w:rsidR="004B2288">
        <w:rPr>
          <w:rFonts w:ascii="Arial" w:hAnsi="Arial" w:cs="Arial"/>
        </w:rPr>
        <w:t xml:space="preserve"> </w:t>
      </w:r>
      <w:r>
        <w:rPr>
          <w:rFonts w:ascii="Arial" w:hAnsi="Arial" w:cs="Arial"/>
        </w:rPr>
        <w:t>Exploring how the practices we identified can become part of a community approach to wellbeing is required</w:t>
      </w:r>
      <w:r w:rsidR="00914C20">
        <w:rPr>
          <w:rFonts w:ascii="Arial" w:hAnsi="Arial" w:cs="Arial"/>
        </w:rPr>
        <w:t>.</w:t>
      </w:r>
      <w:r>
        <w:rPr>
          <w:rFonts w:ascii="Arial" w:hAnsi="Arial" w:cs="Arial"/>
        </w:rPr>
        <w:t xml:space="preserve"> </w:t>
      </w:r>
      <w:r w:rsidR="00914C20">
        <w:rPr>
          <w:rFonts w:ascii="Arial" w:hAnsi="Arial" w:cs="Arial"/>
        </w:rPr>
        <w:t>W</w:t>
      </w:r>
      <w:r>
        <w:rPr>
          <w:rFonts w:ascii="Arial" w:hAnsi="Arial" w:cs="Arial"/>
        </w:rPr>
        <w:t>orking with local community agencies offers the opportunity of integrating PERMA</w:t>
      </w:r>
      <w:r w:rsidRPr="00C81E36">
        <w:rPr>
          <w:rFonts w:ascii="Arial" w:hAnsi="Arial" w:cs="Arial"/>
        </w:rPr>
        <w:t xml:space="preserve"> </w:t>
      </w:r>
      <w:r>
        <w:rPr>
          <w:rFonts w:ascii="Arial" w:hAnsi="Arial" w:cs="Arial"/>
        </w:rPr>
        <w:t xml:space="preserve">alongside the positivity-activity model, as an approach to assessment of individuals and communities. Our approach to community engagement with older adults to co-construct models of wellbeing will be driven by their participation and involvement. </w:t>
      </w:r>
    </w:p>
    <w:p w14:paraId="785A8A6E" w14:textId="77777777" w:rsidR="00A10F0F" w:rsidRDefault="00A10F0F" w:rsidP="00A10F0F">
      <w:pPr>
        <w:spacing w:before="67" w:after="120" w:line="256" w:lineRule="auto"/>
        <w:rPr>
          <w:rFonts w:ascii="Arial" w:eastAsia="Verdana" w:hAnsi="Arial" w:cs="Times New Roman"/>
          <w:color w:val="000000" w:themeColor="text1"/>
          <w:kern w:val="24"/>
          <w:lang w:eastAsia="en-NZ"/>
        </w:rPr>
      </w:pPr>
    </w:p>
    <w:p w14:paraId="447D9193" w14:textId="77777777" w:rsidR="00A10F0F" w:rsidRPr="008937E0" w:rsidRDefault="00A10F0F" w:rsidP="00A10F0F">
      <w:pPr>
        <w:spacing w:before="67" w:after="120" w:line="256" w:lineRule="auto"/>
        <w:rPr>
          <w:rFonts w:ascii="Arial" w:eastAsia="Verdana" w:hAnsi="Arial" w:cs="Times New Roman"/>
          <w:b/>
          <w:color w:val="000000" w:themeColor="text1"/>
          <w:kern w:val="24"/>
          <w:lang w:eastAsia="en-NZ"/>
        </w:rPr>
      </w:pPr>
      <w:r w:rsidRPr="008937E0">
        <w:rPr>
          <w:rFonts w:ascii="Arial" w:eastAsia="Verdana" w:hAnsi="Arial" w:cs="Times New Roman"/>
          <w:b/>
          <w:color w:val="000000" w:themeColor="text1"/>
          <w:kern w:val="24"/>
          <w:lang w:eastAsia="en-NZ"/>
        </w:rPr>
        <w:t xml:space="preserve">Conclusion </w:t>
      </w:r>
    </w:p>
    <w:p w14:paraId="204698BC" w14:textId="60659FD0" w:rsidR="00A10F0F" w:rsidRDefault="00A10F0F" w:rsidP="00A10F0F">
      <w:pPr>
        <w:rPr>
          <w:rFonts w:ascii="Arial" w:hAnsi="Arial" w:cs="Arial"/>
        </w:rPr>
      </w:pPr>
      <w:r>
        <w:rPr>
          <w:rFonts w:ascii="Arial" w:eastAsia="Verdana" w:hAnsi="Arial" w:cs="Times New Roman"/>
          <w:color w:val="000000" w:themeColor="text1"/>
          <w:kern w:val="24"/>
          <w:lang w:eastAsia="en-NZ"/>
        </w:rPr>
        <w:t>We found u</w:t>
      </w:r>
      <w:r w:rsidRPr="008420A1">
        <w:rPr>
          <w:rFonts w:ascii="Arial" w:eastAsia="Verdana" w:hAnsi="Arial" w:cs="Times New Roman"/>
          <w:color w:val="000000" w:themeColor="text1"/>
          <w:kern w:val="24"/>
          <w:lang w:eastAsia="en-NZ"/>
        </w:rPr>
        <w:t xml:space="preserve">sing PERMA </w:t>
      </w:r>
      <w:r>
        <w:rPr>
          <w:rFonts w:ascii="Arial" w:eastAsia="Verdana" w:hAnsi="Arial" w:cs="Times New Roman"/>
          <w:color w:val="000000" w:themeColor="text1"/>
          <w:kern w:val="24"/>
          <w:lang w:eastAsia="en-NZ"/>
        </w:rPr>
        <w:t>to guide our qualitative research enabled us to identify</w:t>
      </w:r>
      <w:r w:rsidRPr="008420A1">
        <w:rPr>
          <w:rFonts w:ascii="Arial" w:eastAsia="Verdana" w:hAnsi="Arial" w:cs="Times New Roman"/>
          <w:color w:val="000000" w:themeColor="text1"/>
          <w:kern w:val="24"/>
          <w:lang w:eastAsia="en-NZ"/>
        </w:rPr>
        <w:t xml:space="preserve"> the strength based strategies/practices that our participants were using to enhance their psychological wellbeing.</w:t>
      </w:r>
      <w:r>
        <w:rPr>
          <w:rFonts w:ascii="Arial" w:eastAsia="Verdana" w:hAnsi="Arial" w:cs="Times New Roman"/>
          <w:color w:val="000000" w:themeColor="text1"/>
          <w:kern w:val="24"/>
          <w:lang w:eastAsia="en-NZ"/>
        </w:rPr>
        <w:t xml:space="preserve"> Intentional activity was our key finding and a means by which the older adults in our study were living their lives and contributing within their communities. Creating </w:t>
      </w:r>
      <w:r>
        <w:rPr>
          <w:rFonts w:ascii="Arial" w:hAnsi="Arial" w:cs="Arial"/>
        </w:rPr>
        <w:t>more conversations with older adults about these strategies and practices can further enhance our understanding and offer</w:t>
      </w:r>
      <w:r w:rsidR="00272F93">
        <w:rPr>
          <w:rFonts w:ascii="Arial" w:hAnsi="Arial" w:cs="Arial"/>
        </w:rPr>
        <w:t>s</w:t>
      </w:r>
      <w:r>
        <w:rPr>
          <w:rFonts w:ascii="Arial" w:hAnsi="Arial" w:cs="Arial"/>
        </w:rPr>
        <w:t xml:space="preserve"> the opportunity for working within local communities and with local community organisations to develop community models of wellbeing</w:t>
      </w:r>
    </w:p>
    <w:p w14:paraId="4F5E2017" w14:textId="77777777" w:rsidR="00A10F0F" w:rsidRDefault="00A10F0F" w:rsidP="00A10F0F"/>
    <w:p w14:paraId="2ABE2A28" w14:textId="77777777" w:rsidR="00B96716" w:rsidRDefault="00B96716" w:rsidP="00B96716"/>
    <w:p w14:paraId="05D4354E" w14:textId="4263225C" w:rsidR="003B70E8" w:rsidRDefault="003B70E8">
      <w:pPr>
        <w:rPr>
          <w:rFonts w:ascii="Arial" w:hAnsi="Arial" w:cs="Arial"/>
        </w:rPr>
      </w:pPr>
      <w:r>
        <w:rPr>
          <w:rFonts w:ascii="Arial" w:hAnsi="Arial" w:cs="Arial"/>
        </w:rPr>
        <w:br w:type="page"/>
      </w:r>
    </w:p>
    <w:p w14:paraId="34108DE8" w14:textId="77777777" w:rsidR="00F74258" w:rsidRPr="00621557" w:rsidRDefault="00F74258" w:rsidP="00F74258">
      <w:pPr>
        <w:rPr>
          <w:rFonts w:ascii="Arial" w:hAnsi="Arial" w:cs="Arial"/>
          <w:b/>
        </w:rPr>
      </w:pPr>
      <w:r w:rsidRPr="00621557">
        <w:rPr>
          <w:rFonts w:ascii="Arial" w:hAnsi="Arial" w:cs="Arial"/>
          <w:b/>
        </w:rPr>
        <w:lastRenderedPageBreak/>
        <w:t>References</w:t>
      </w:r>
    </w:p>
    <w:p w14:paraId="534B4BE7" w14:textId="77777777" w:rsidR="00D45A27" w:rsidRPr="005B7E47" w:rsidRDefault="00621557" w:rsidP="00D45A27">
      <w:pPr>
        <w:spacing w:line="480" w:lineRule="auto"/>
        <w:rPr>
          <w:rFonts w:ascii="Arial" w:hAnsi="Arial" w:cs="Arial"/>
        </w:rPr>
      </w:pPr>
      <w:r w:rsidRPr="005B7E47">
        <w:rPr>
          <w:rFonts w:ascii="Arial" w:hAnsi="Arial" w:cs="Arial"/>
        </w:rPr>
        <w:t xml:space="preserve">1. </w:t>
      </w:r>
      <w:r w:rsidR="00D45A27" w:rsidRPr="005B7E47">
        <w:rPr>
          <w:rFonts w:ascii="Arial" w:hAnsi="Arial" w:cs="Arial"/>
        </w:rPr>
        <w:t xml:space="preserve">World Health Organization (2015) </w:t>
      </w:r>
      <w:r w:rsidR="00D45A27" w:rsidRPr="005B7E47">
        <w:rPr>
          <w:rFonts w:ascii="Arial" w:hAnsi="Arial" w:cs="Arial"/>
          <w:i/>
        </w:rPr>
        <w:t>World Report on Ageing and Health</w:t>
      </w:r>
      <w:r w:rsidR="00D45A27" w:rsidRPr="005B7E47">
        <w:rPr>
          <w:rFonts w:ascii="Arial" w:hAnsi="Arial" w:cs="Arial"/>
        </w:rPr>
        <w:t xml:space="preserve">. World Health Organization. Geneva. </w:t>
      </w:r>
    </w:p>
    <w:p w14:paraId="78373A1C" w14:textId="4B91431A" w:rsidR="00402B0A" w:rsidRPr="00D12606" w:rsidRDefault="00621557" w:rsidP="00402B0A">
      <w:pPr>
        <w:spacing w:line="480" w:lineRule="auto"/>
        <w:rPr>
          <w:rFonts w:ascii="Times New Roman" w:hAnsi="Times New Roman" w:cs="Times New Roman"/>
          <w:sz w:val="24"/>
          <w:szCs w:val="24"/>
        </w:rPr>
      </w:pPr>
      <w:r w:rsidRPr="005B7E47">
        <w:rPr>
          <w:rFonts w:ascii="Arial" w:hAnsi="Arial" w:cs="Arial"/>
        </w:rPr>
        <w:t>2.</w:t>
      </w:r>
      <w:r w:rsidR="00402B0A" w:rsidRPr="00402B0A">
        <w:rPr>
          <w:rFonts w:ascii="Times New Roman" w:hAnsi="Times New Roman" w:cs="Times New Roman"/>
          <w:sz w:val="24"/>
          <w:szCs w:val="24"/>
        </w:rPr>
        <w:t xml:space="preserve"> </w:t>
      </w:r>
      <w:r w:rsidR="00402B0A" w:rsidRPr="00D12606">
        <w:rPr>
          <w:rFonts w:ascii="Times New Roman" w:hAnsi="Times New Roman" w:cs="Times New Roman"/>
          <w:sz w:val="24"/>
          <w:szCs w:val="24"/>
        </w:rPr>
        <w:t xml:space="preserve">Mercer, S.W. &amp; Fortin, M. (Eds) </w:t>
      </w:r>
      <w:r w:rsidR="00402B0A" w:rsidRPr="00D12606">
        <w:rPr>
          <w:rFonts w:ascii="Times New Roman" w:hAnsi="Times New Roman" w:cs="Times New Roman"/>
          <w:i/>
          <w:sz w:val="24"/>
          <w:szCs w:val="24"/>
        </w:rPr>
        <w:t>ABC of Multimorbidity</w:t>
      </w:r>
      <w:r w:rsidR="00402B0A" w:rsidRPr="00D12606">
        <w:rPr>
          <w:rFonts w:ascii="Times New Roman" w:hAnsi="Times New Roman" w:cs="Times New Roman"/>
          <w:sz w:val="24"/>
          <w:szCs w:val="24"/>
        </w:rPr>
        <w:t xml:space="preserve">. </w:t>
      </w:r>
      <w:r w:rsidR="00402B0A">
        <w:rPr>
          <w:rFonts w:ascii="Times New Roman" w:hAnsi="Times New Roman" w:cs="Times New Roman"/>
          <w:sz w:val="24"/>
          <w:szCs w:val="24"/>
        </w:rPr>
        <w:t xml:space="preserve">2014. </w:t>
      </w:r>
      <w:r w:rsidR="00402B0A" w:rsidRPr="00D12606">
        <w:rPr>
          <w:rFonts w:ascii="Times New Roman" w:hAnsi="Times New Roman" w:cs="Times New Roman"/>
          <w:sz w:val="24"/>
          <w:szCs w:val="24"/>
        </w:rPr>
        <w:t xml:space="preserve">John Wiley &amp; Sons. London. </w:t>
      </w:r>
    </w:p>
    <w:p w14:paraId="5FB5CF00" w14:textId="1697E200" w:rsidR="00D45A27" w:rsidRPr="005B7E47" w:rsidRDefault="00D45A27" w:rsidP="00D45A27">
      <w:pPr>
        <w:rPr>
          <w:rFonts w:ascii="Arial" w:hAnsi="Arial" w:cs="Arial"/>
        </w:rPr>
      </w:pPr>
      <w:r w:rsidRPr="005B7E47">
        <w:rPr>
          <w:rFonts w:ascii="Arial" w:hAnsi="Arial" w:cs="Arial"/>
        </w:rPr>
        <w:t xml:space="preserve">3. Dear, B.F., Zou, J., Titov, N., Lorian, C., Johnston, L., Spence, J.,, Anderson, T., Perminder, S., Brodaty, &amp; Knight, R.G. Internet-delivered cognitive behavioural therapy for depression: a feasibility open trial for older adults. </w:t>
      </w:r>
      <w:r w:rsidRPr="005B7E47">
        <w:rPr>
          <w:rFonts w:ascii="Arial" w:hAnsi="Arial" w:cs="Arial"/>
          <w:i/>
        </w:rPr>
        <w:t>Australian &amp; New Zealand Journal of Psychiatry</w:t>
      </w:r>
      <w:r w:rsidRPr="005B7E47">
        <w:rPr>
          <w:rFonts w:ascii="Arial" w:hAnsi="Arial" w:cs="Arial"/>
        </w:rPr>
        <w:t xml:space="preserve"> </w:t>
      </w:r>
      <w:r w:rsidR="00402B0A" w:rsidRPr="005B7E47">
        <w:rPr>
          <w:rFonts w:ascii="Arial" w:hAnsi="Arial" w:cs="Arial"/>
        </w:rPr>
        <w:t xml:space="preserve">(2012) </w:t>
      </w:r>
      <w:r w:rsidRPr="005B7E47">
        <w:rPr>
          <w:rFonts w:ascii="Arial" w:hAnsi="Arial" w:cs="Arial"/>
        </w:rPr>
        <w:t>47, 2, 169-176.</w:t>
      </w:r>
    </w:p>
    <w:p w14:paraId="76F1EB7C" w14:textId="77777777" w:rsidR="00D45A27" w:rsidRPr="005B7E47" w:rsidRDefault="00D45A27" w:rsidP="00D45A27">
      <w:pPr>
        <w:spacing w:line="360" w:lineRule="auto"/>
        <w:rPr>
          <w:rFonts w:ascii="Arial" w:hAnsi="Arial" w:cs="Arial"/>
        </w:rPr>
      </w:pPr>
      <w:r w:rsidRPr="005B7E47">
        <w:rPr>
          <w:rFonts w:ascii="Arial" w:hAnsi="Arial" w:cs="Arial"/>
        </w:rPr>
        <w:t xml:space="preserve">4. Grime, J., Richardson, J.C. &amp; Ong, B.N. (2010) Perceptions of joint pain and feeling well in older people who reported being healthy: a qualitative study. </w:t>
      </w:r>
      <w:r w:rsidRPr="005B7E47">
        <w:rPr>
          <w:rFonts w:ascii="Arial" w:hAnsi="Arial" w:cs="Arial"/>
          <w:i/>
        </w:rPr>
        <w:t>British Journal of General Practice</w:t>
      </w:r>
      <w:r w:rsidRPr="005B7E47">
        <w:rPr>
          <w:rFonts w:ascii="Arial" w:hAnsi="Arial" w:cs="Arial"/>
        </w:rPr>
        <w:t xml:space="preserve"> 60, 597-603. DOI: 10.3399/bjgp10X515106</w:t>
      </w:r>
    </w:p>
    <w:p w14:paraId="769B4003" w14:textId="5BC5E6F3" w:rsidR="00D45A27" w:rsidRPr="005B7E47" w:rsidRDefault="00D45A27" w:rsidP="00D45A27">
      <w:pPr>
        <w:rPr>
          <w:rFonts w:ascii="Arial" w:hAnsi="Arial" w:cs="Arial"/>
        </w:rPr>
      </w:pPr>
      <w:r w:rsidRPr="005B7E47">
        <w:rPr>
          <w:rFonts w:ascii="Arial" w:hAnsi="Arial" w:cs="Arial"/>
        </w:rPr>
        <w:t xml:space="preserve">5. Roy, D.E. &amp; Giddings, L.S. (2011) The experiences of women (65-74 years) living with a long term condition in the shadow of ageing. </w:t>
      </w:r>
      <w:r w:rsidRPr="005B7E47">
        <w:rPr>
          <w:rFonts w:ascii="Arial" w:hAnsi="Arial" w:cs="Arial"/>
          <w:i/>
        </w:rPr>
        <w:t>Journal of Advanced Nursing</w:t>
      </w:r>
      <w:r w:rsidRPr="005B7E47">
        <w:rPr>
          <w:rFonts w:ascii="Arial" w:hAnsi="Arial" w:cs="Arial"/>
        </w:rPr>
        <w:t xml:space="preserve"> </w:t>
      </w:r>
      <w:r w:rsidR="00402B0A">
        <w:rPr>
          <w:rFonts w:ascii="Arial" w:hAnsi="Arial" w:cs="Arial"/>
        </w:rPr>
        <w:t xml:space="preserve">2011 </w:t>
      </w:r>
      <w:r w:rsidRPr="005B7E47">
        <w:rPr>
          <w:rFonts w:ascii="Arial" w:hAnsi="Arial" w:cs="Arial"/>
        </w:rPr>
        <w:t>68, 1, 181-190. Doi:10.1111/j.1365-2648.2011.05830.x</w:t>
      </w:r>
    </w:p>
    <w:p w14:paraId="1DDF7EE9" w14:textId="77777777" w:rsidR="00D45A27" w:rsidRPr="005B7E47" w:rsidRDefault="00D45A27" w:rsidP="00D45A27">
      <w:pPr>
        <w:rPr>
          <w:rFonts w:ascii="Arial" w:hAnsi="Arial" w:cs="Arial"/>
        </w:rPr>
      </w:pPr>
      <w:r w:rsidRPr="005B7E47">
        <w:rPr>
          <w:rFonts w:ascii="Arial" w:hAnsi="Arial" w:cs="Arial"/>
        </w:rPr>
        <w:t xml:space="preserve">6. Borg, C., Hallber, I., &amp; Bomqvist, K. (2006) Life satisfaction among older people (65+) with reduced self-care capacity: The relationship to social, health and financial aspects. </w:t>
      </w:r>
      <w:r w:rsidRPr="005B7E47">
        <w:rPr>
          <w:rFonts w:ascii="Arial" w:hAnsi="Arial" w:cs="Arial"/>
          <w:i/>
        </w:rPr>
        <w:t>Journal of Clinical Nursing</w:t>
      </w:r>
      <w:r w:rsidRPr="005B7E47">
        <w:rPr>
          <w:rFonts w:ascii="Arial" w:hAnsi="Arial" w:cs="Arial"/>
        </w:rPr>
        <w:t xml:space="preserve"> 15, 607-618.</w:t>
      </w:r>
    </w:p>
    <w:p w14:paraId="0A5016B3" w14:textId="3378F85B" w:rsidR="00D42069" w:rsidRPr="005B7E47" w:rsidRDefault="00D45A27" w:rsidP="00D42069">
      <w:pPr>
        <w:pStyle w:val="NormalWeb"/>
        <w:spacing w:line="480" w:lineRule="auto"/>
        <w:rPr>
          <w:rFonts w:ascii="Arial" w:hAnsi="Arial" w:cs="Arial"/>
          <w:sz w:val="22"/>
          <w:szCs w:val="22"/>
        </w:rPr>
      </w:pPr>
      <w:r w:rsidRPr="005B7E47">
        <w:rPr>
          <w:rFonts w:ascii="Arial" w:hAnsi="Arial" w:cs="Arial"/>
          <w:sz w:val="22"/>
          <w:szCs w:val="22"/>
        </w:rPr>
        <w:t xml:space="preserve">7. </w:t>
      </w:r>
      <w:r w:rsidR="00D42069" w:rsidRPr="005B7E47">
        <w:rPr>
          <w:rFonts w:ascii="Arial" w:hAnsi="Arial" w:cs="Arial"/>
          <w:sz w:val="22"/>
          <w:szCs w:val="22"/>
        </w:rPr>
        <w:t xml:space="preserve">Cantarella A, Borella E, Marigo C, De Beni R. Benefits of well-being training in healthy older adults. </w:t>
      </w:r>
      <w:r w:rsidR="00D42069" w:rsidRPr="005B7E47">
        <w:rPr>
          <w:rFonts w:ascii="Arial" w:hAnsi="Arial" w:cs="Arial"/>
          <w:i/>
          <w:iCs/>
          <w:sz w:val="22"/>
          <w:szCs w:val="22"/>
        </w:rPr>
        <w:t>Applied Psychology.Health and Well-being</w:t>
      </w:r>
      <w:r w:rsidR="00D42069" w:rsidRPr="005B7E47">
        <w:rPr>
          <w:rFonts w:ascii="Arial" w:hAnsi="Arial" w:cs="Arial"/>
          <w:sz w:val="22"/>
          <w:szCs w:val="22"/>
        </w:rPr>
        <w:t xml:space="preserve">. 2017. </w:t>
      </w:r>
    </w:p>
    <w:p w14:paraId="68ACB5B6" w14:textId="301BE7E8" w:rsidR="00D45A27" w:rsidRPr="005B7E47" w:rsidRDefault="00D45A27" w:rsidP="00D45A27">
      <w:pPr>
        <w:spacing w:line="480" w:lineRule="auto"/>
        <w:rPr>
          <w:rFonts w:ascii="Arial" w:hAnsi="Arial" w:cs="Arial"/>
        </w:rPr>
      </w:pPr>
      <w:r w:rsidRPr="005B7E47">
        <w:rPr>
          <w:rFonts w:ascii="Arial" w:hAnsi="Arial" w:cs="Arial"/>
        </w:rPr>
        <w:t xml:space="preserve">8. </w:t>
      </w:r>
      <w:r w:rsidR="005B7E47" w:rsidRPr="005B7E47">
        <w:rPr>
          <w:rFonts w:ascii="Arial" w:hAnsi="Arial" w:cs="Arial"/>
        </w:rPr>
        <w:t xml:space="preserve">Slade, M., Oades, L. Jarden, A. Why wellbeing and recovery? In Slade, Oades, Jarden (Eds) 2016. Wellbeing, recovery and mental health. Cambridge University Press. </w:t>
      </w:r>
    </w:p>
    <w:p w14:paraId="7C4BFAAA" w14:textId="77777777" w:rsidR="00D45A27" w:rsidRPr="005B7E47" w:rsidRDefault="00D45A27" w:rsidP="00D45A27">
      <w:pPr>
        <w:rPr>
          <w:rFonts w:ascii="Arial" w:hAnsi="Arial" w:cs="Arial"/>
        </w:rPr>
      </w:pPr>
      <w:r w:rsidRPr="005B7E47">
        <w:rPr>
          <w:rFonts w:ascii="Arial" w:hAnsi="Arial" w:cs="Arial"/>
        </w:rPr>
        <w:t>9. Seligman, M. E.P. (2011) Flourish a visionary understanding of happiness and wellbeing. New York. Simon &amp; Schuster.</w:t>
      </w:r>
    </w:p>
    <w:p w14:paraId="5F983730" w14:textId="6339824D" w:rsidR="00D42069" w:rsidRPr="005B7E47" w:rsidRDefault="00D45A27" w:rsidP="00D42069">
      <w:pPr>
        <w:pStyle w:val="NormalWeb"/>
        <w:spacing w:line="480" w:lineRule="auto"/>
        <w:rPr>
          <w:rFonts w:ascii="Arial" w:hAnsi="Arial" w:cs="Arial"/>
          <w:sz w:val="22"/>
          <w:szCs w:val="22"/>
        </w:rPr>
      </w:pPr>
      <w:r w:rsidRPr="005B7E47">
        <w:rPr>
          <w:rFonts w:ascii="Arial" w:hAnsi="Arial" w:cs="Arial"/>
          <w:sz w:val="22"/>
          <w:szCs w:val="22"/>
        </w:rPr>
        <w:t xml:space="preserve">10. </w:t>
      </w:r>
      <w:r w:rsidR="00D42069" w:rsidRPr="005B7E47">
        <w:rPr>
          <w:rFonts w:ascii="Arial" w:hAnsi="Arial" w:cs="Arial"/>
          <w:sz w:val="22"/>
          <w:szCs w:val="22"/>
        </w:rPr>
        <w:t xml:space="preserve">Sturmberg JP. Health: A personal complex-adaptive state. In: Sturmberg JP, Martin CM, eds. </w:t>
      </w:r>
      <w:r w:rsidR="00D42069" w:rsidRPr="005B7E47">
        <w:rPr>
          <w:rFonts w:ascii="Arial" w:hAnsi="Arial" w:cs="Arial"/>
          <w:i/>
          <w:iCs/>
          <w:sz w:val="22"/>
          <w:szCs w:val="22"/>
        </w:rPr>
        <w:t xml:space="preserve">Handbook of systems and complexity in health. </w:t>
      </w:r>
      <w:r w:rsidR="00D42069" w:rsidRPr="005B7E47">
        <w:rPr>
          <w:rFonts w:ascii="Arial" w:hAnsi="Arial" w:cs="Arial"/>
          <w:sz w:val="22"/>
          <w:szCs w:val="22"/>
        </w:rPr>
        <w:t xml:space="preserve">1st ed. New York: Springer Science and Business Media; 2013:231-253. </w:t>
      </w:r>
    </w:p>
    <w:p w14:paraId="409008F9" w14:textId="0C6CDFA8" w:rsidR="00621557" w:rsidRPr="005B7E47" w:rsidRDefault="00D45A27" w:rsidP="00621557">
      <w:pPr>
        <w:rPr>
          <w:rFonts w:ascii="Arial" w:hAnsi="Arial" w:cs="Arial"/>
        </w:rPr>
      </w:pPr>
      <w:r w:rsidRPr="005B7E47">
        <w:rPr>
          <w:rFonts w:ascii="Arial" w:hAnsi="Arial" w:cs="Arial"/>
        </w:rPr>
        <w:t>11. Ministry of Health Older People’s Strategy (2016) Wellington. Ministry of Health.</w:t>
      </w:r>
    </w:p>
    <w:p w14:paraId="3C0BC6FE" w14:textId="77777777" w:rsidR="00D45A27" w:rsidRPr="005B7E47" w:rsidRDefault="00D45A27" w:rsidP="00D45A27">
      <w:pPr>
        <w:rPr>
          <w:rFonts w:ascii="Arial" w:hAnsi="Arial" w:cs="Arial"/>
        </w:rPr>
      </w:pPr>
      <w:r w:rsidRPr="005B7E47">
        <w:rPr>
          <w:rFonts w:ascii="Arial" w:hAnsi="Arial" w:cs="Arial"/>
        </w:rPr>
        <w:lastRenderedPageBreak/>
        <w:t xml:space="preserve">12. Smith, J.L., Hollinger-Smith, L. (2015) Savoring, resilience, and psychological well-being in older adults. </w:t>
      </w:r>
      <w:r w:rsidRPr="005B7E47">
        <w:rPr>
          <w:rFonts w:ascii="Arial" w:hAnsi="Arial" w:cs="Arial"/>
          <w:i/>
        </w:rPr>
        <w:t>Aging and Mental Health</w:t>
      </w:r>
      <w:r w:rsidRPr="005B7E47">
        <w:rPr>
          <w:rFonts w:ascii="Arial" w:hAnsi="Arial" w:cs="Arial"/>
        </w:rPr>
        <w:t>, 19, 3, 192-200.</w:t>
      </w:r>
    </w:p>
    <w:p w14:paraId="70B50A20" w14:textId="61181AF2" w:rsidR="00621557" w:rsidRPr="005B7E47" w:rsidRDefault="00D45A27" w:rsidP="00F74258">
      <w:pPr>
        <w:rPr>
          <w:rFonts w:ascii="Arial" w:hAnsi="Arial" w:cs="Arial"/>
        </w:rPr>
      </w:pPr>
      <w:r w:rsidRPr="005B7E47">
        <w:rPr>
          <w:rFonts w:ascii="Arial" w:hAnsi="Arial" w:cs="Arial"/>
        </w:rPr>
        <w:t xml:space="preserve">13. Charmaz K (2014) </w:t>
      </w:r>
      <w:r w:rsidRPr="005B7E47">
        <w:rPr>
          <w:rFonts w:ascii="Arial" w:hAnsi="Arial" w:cs="Arial"/>
          <w:i/>
        </w:rPr>
        <w:t>Constructing grounded theory</w:t>
      </w:r>
      <w:r w:rsidRPr="005B7E47">
        <w:rPr>
          <w:rFonts w:ascii="Arial" w:hAnsi="Arial" w:cs="Arial"/>
        </w:rPr>
        <w:t>, 2</w:t>
      </w:r>
      <w:r w:rsidRPr="005B7E47">
        <w:rPr>
          <w:rFonts w:ascii="Arial" w:hAnsi="Arial" w:cs="Arial"/>
          <w:vertAlign w:val="superscript"/>
        </w:rPr>
        <w:t>nd</w:t>
      </w:r>
      <w:r w:rsidRPr="005B7E47">
        <w:rPr>
          <w:rFonts w:ascii="Arial" w:hAnsi="Arial" w:cs="Arial"/>
        </w:rPr>
        <w:t xml:space="preserve"> edn. Sage, Thousand Oaks.</w:t>
      </w:r>
    </w:p>
    <w:p w14:paraId="3FB06788" w14:textId="6BD10CE4" w:rsidR="00D45A27" w:rsidRPr="005B7E47" w:rsidRDefault="00D45A27" w:rsidP="00D45A27">
      <w:pPr>
        <w:rPr>
          <w:rFonts w:ascii="Arial" w:hAnsi="Arial" w:cs="Arial"/>
        </w:rPr>
      </w:pPr>
      <w:r w:rsidRPr="005B7E47">
        <w:rPr>
          <w:rFonts w:ascii="Arial" w:hAnsi="Arial" w:cs="Arial"/>
        </w:rPr>
        <w:t>14. Cooperider</w:t>
      </w:r>
      <w:r w:rsidR="0031757B" w:rsidRPr="005B7E47">
        <w:rPr>
          <w:rFonts w:ascii="Arial" w:hAnsi="Arial" w:cs="Arial"/>
        </w:rPr>
        <w:t xml:space="preserve">, D.L., Whitney, D.K. Appreciative Inquiry a positive revolution in change. 2005. San Francisco. Berrett-Koehler. </w:t>
      </w:r>
    </w:p>
    <w:p w14:paraId="592BF3F8" w14:textId="77777777" w:rsidR="00D45A27" w:rsidRPr="0041090B" w:rsidRDefault="00D45A27" w:rsidP="00D45A27">
      <w:pPr>
        <w:rPr>
          <w:rFonts w:ascii="Arial" w:hAnsi="Arial" w:cs="Arial"/>
        </w:rPr>
      </w:pPr>
      <w:r w:rsidRPr="005B7E47">
        <w:rPr>
          <w:rFonts w:ascii="Arial" w:hAnsi="Arial" w:cs="Arial"/>
        </w:rPr>
        <w:t xml:space="preserve">15. Hone, L.C., Schofield, G. &amp; Jarden, A. (2015) Conceptualisations of wellbeing: insights from a prototype analysis on New Zealand workers. New Zealand Journal of Human Resource Management 15, (2), 97-118. </w:t>
      </w:r>
    </w:p>
    <w:p w14:paraId="5DEE6F5E" w14:textId="5B6C38EC" w:rsidR="00D45A27" w:rsidRPr="005B7E47" w:rsidRDefault="00D45A27" w:rsidP="00F74258">
      <w:pPr>
        <w:rPr>
          <w:rFonts w:ascii="Arial" w:hAnsi="Arial" w:cs="Arial"/>
        </w:rPr>
      </w:pPr>
      <w:r w:rsidRPr="005B7E47">
        <w:rPr>
          <w:rFonts w:ascii="Arial" w:hAnsi="Arial" w:cs="Arial"/>
        </w:rPr>
        <w:t>16. Creswell</w:t>
      </w:r>
      <w:r w:rsidR="002C40C7" w:rsidRPr="005B7E47">
        <w:rPr>
          <w:rFonts w:ascii="Arial" w:hAnsi="Arial" w:cs="Arial"/>
        </w:rPr>
        <w:t>, J.W. Research Design: Qualitative, quantitative, and mixed methods approaches. 2014. 4</w:t>
      </w:r>
      <w:r w:rsidR="002C40C7" w:rsidRPr="005B7E47">
        <w:rPr>
          <w:rFonts w:ascii="Arial" w:hAnsi="Arial" w:cs="Arial"/>
          <w:vertAlign w:val="superscript"/>
        </w:rPr>
        <w:t>th</w:t>
      </w:r>
      <w:r w:rsidR="002C40C7" w:rsidRPr="005B7E47">
        <w:rPr>
          <w:rFonts w:ascii="Arial" w:hAnsi="Arial" w:cs="Arial"/>
        </w:rPr>
        <w:t xml:space="preserve"> Edit. Los Angeles. Sage.</w:t>
      </w:r>
      <w:r w:rsidR="008D1A2D">
        <w:rPr>
          <w:rFonts w:ascii="Arial" w:hAnsi="Arial" w:cs="Arial"/>
        </w:rPr>
        <w:t xml:space="preserve"> </w:t>
      </w:r>
    </w:p>
    <w:p w14:paraId="0F3F046B" w14:textId="45570D90" w:rsidR="00D45A27" w:rsidRPr="005B7E47" w:rsidRDefault="00D45A27" w:rsidP="00F74258">
      <w:pPr>
        <w:rPr>
          <w:rFonts w:ascii="Arial" w:hAnsi="Arial" w:cs="Arial"/>
        </w:rPr>
      </w:pPr>
      <w:r w:rsidRPr="005B7E47">
        <w:rPr>
          <w:rFonts w:ascii="Arial" w:hAnsi="Arial" w:cs="Arial"/>
        </w:rPr>
        <w:t xml:space="preserve">17. </w:t>
      </w:r>
      <w:r w:rsidR="002C40C7" w:rsidRPr="005B7E47">
        <w:rPr>
          <w:rFonts w:ascii="Arial" w:hAnsi="Arial" w:cs="Arial"/>
        </w:rPr>
        <w:t>Butler, J. &amp; Kern, M.L. The PERMA-Profiler: A brief multidimensional measure of flourishing. International Journal of Wellbeing. 2016; 6, (3): 1-48.</w:t>
      </w:r>
    </w:p>
    <w:p w14:paraId="49E76E96" w14:textId="790573F6" w:rsidR="001A2070" w:rsidRDefault="001A2070" w:rsidP="001A2070">
      <w:pPr>
        <w:rPr>
          <w:rFonts w:ascii="Arial" w:hAnsi="Arial" w:cs="Arial"/>
        </w:rPr>
      </w:pPr>
      <w:r>
        <w:rPr>
          <w:rFonts w:ascii="Arial" w:hAnsi="Arial" w:cs="Arial"/>
        </w:rPr>
        <w:t>18. Su, R., Tay, L., Diener, E. The development and validation of the Comprehensive Inventory of Thriving and the Brief Inventory of Thriving (BIT). Applied Psychology: Health and Well-being. 2014; 6, (3): 251-279</w:t>
      </w:r>
    </w:p>
    <w:p w14:paraId="4E8A3D11" w14:textId="613EA35E" w:rsidR="001A2070" w:rsidRDefault="001A2070" w:rsidP="001A2070">
      <w:pPr>
        <w:rPr>
          <w:rFonts w:ascii="Arial" w:hAnsi="Arial" w:cs="Arial"/>
        </w:rPr>
      </w:pPr>
      <w:r>
        <w:rPr>
          <w:rFonts w:ascii="Arial" w:hAnsi="Arial" w:cs="Arial"/>
        </w:rPr>
        <w:t>19. Steptoe, A., Deaton, A., &amp; Stone, A.A. Subjective well being, health and ageing. The Lancet, 2015; 385 (9968), 1-9.</w:t>
      </w:r>
    </w:p>
    <w:p w14:paraId="6AB8790F" w14:textId="62CFE919" w:rsidR="00D45A27" w:rsidRPr="005B7E47" w:rsidRDefault="001A2070" w:rsidP="001A2070">
      <w:pPr>
        <w:rPr>
          <w:rFonts w:ascii="Arial" w:hAnsi="Arial" w:cs="Arial"/>
        </w:rPr>
      </w:pPr>
      <w:r>
        <w:rPr>
          <w:rFonts w:ascii="Arial" w:hAnsi="Arial" w:cs="Arial"/>
        </w:rPr>
        <w:t>20</w:t>
      </w:r>
      <w:r w:rsidR="00D45A27" w:rsidRPr="005B7E47">
        <w:rPr>
          <w:rFonts w:ascii="Arial" w:hAnsi="Arial" w:cs="Arial"/>
        </w:rPr>
        <w:t xml:space="preserve">. </w:t>
      </w:r>
      <w:r w:rsidR="00D42069" w:rsidRPr="005B7E47">
        <w:rPr>
          <w:rFonts w:ascii="Arial" w:hAnsi="Arial" w:cs="Arial"/>
        </w:rPr>
        <w:t xml:space="preserve">Ghosh A, Deb A. Positive psychological interventions for chronic physical illnesses: A systematic review. </w:t>
      </w:r>
      <w:r w:rsidR="00D42069" w:rsidRPr="005B7E47">
        <w:rPr>
          <w:rFonts w:ascii="Arial" w:hAnsi="Arial" w:cs="Arial"/>
          <w:i/>
          <w:iCs/>
        </w:rPr>
        <w:t>Psychological Studies</w:t>
      </w:r>
      <w:r w:rsidR="00D42069" w:rsidRPr="005B7E47">
        <w:rPr>
          <w:rFonts w:ascii="Arial" w:hAnsi="Arial" w:cs="Arial"/>
        </w:rPr>
        <w:t>. 2017.</w:t>
      </w:r>
    </w:p>
    <w:p w14:paraId="46805E96" w14:textId="0A7A2DCF" w:rsidR="00D45A27" w:rsidRPr="005B7E47" w:rsidRDefault="00D45A27" w:rsidP="00D45A27">
      <w:pPr>
        <w:rPr>
          <w:rFonts w:ascii="Arial" w:hAnsi="Arial" w:cs="Arial"/>
        </w:rPr>
      </w:pPr>
      <w:r w:rsidRPr="005B7E47">
        <w:rPr>
          <w:rFonts w:ascii="Arial" w:hAnsi="Arial" w:cs="Arial"/>
        </w:rPr>
        <w:t xml:space="preserve">21. </w:t>
      </w:r>
      <w:r w:rsidR="00D42069" w:rsidRPr="005B7E47">
        <w:rPr>
          <w:rFonts w:ascii="Arial" w:hAnsi="Arial" w:cs="Arial"/>
        </w:rPr>
        <w:t xml:space="preserve">Scheibe S, Carstennen L. Emotional aging: Recent findings and future trends. </w:t>
      </w:r>
      <w:r w:rsidR="00D42069" w:rsidRPr="005B7E47">
        <w:rPr>
          <w:rFonts w:ascii="Arial" w:hAnsi="Arial" w:cs="Arial"/>
          <w:i/>
          <w:iCs/>
        </w:rPr>
        <w:t>Journal of Gerontology: Psychological Sciences</w:t>
      </w:r>
      <w:r w:rsidR="00D42069" w:rsidRPr="005B7E47">
        <w:rPr>
          <w:rFonts w:ascii="Arial" w:hAnsi="Arial" w:cs="Arial"/>
        </w:rPr>
        <w:t>. 2010;65B(2):135-144.</w:t>
      </w:r>
    </w:p>
    <w:p w14:paraId="4915BA3B" w14:textId="6C3799AF" w:rsidR="00D42069" w:rsidRPr="005B7E47" w:rsidRDefault="00D45A27" w:rsidP="00D42069">
      <w:pPr>
        <w:pStyle w:val="NormalWeb"/>
        <w:spacing w:line="480" w:lineRule="auto"/>
        <w:rPr>
          <w:rFonts w:ascii="Arial" w:hAnsi="Arial" w:cs="Arial"/>
          <w:sz w:val="22"/>
          <w:szCs w:val="22"/>
        </w:rPr>
      </w:pPr>
      <w:r w:rsidRPr="005B7E47">
        <w:rPr>
          <w:rFonts w:ascii="Arial" w:hAnsi="Arial" w:cs="Arial"/>
          <w:sz w:val="22"/>
          <w:szCs w:val="22"/>
        </w:rPr>
        <w:t xml:space="preserve">22. </w:t>
      </w:r>
      <w:r w:rsidR="00D42069" w:rsidRPr="005B7E47">
        <w:rPr>
          <w:rFonts w:ascii="Arial" w:hAnsi="Arial" w:cs="Arial"/>
          <w:sz w:val="22"/>
          <w:szCs w:val="22"/>
        </w:rPr>
        <w:t xml:space="preserve">Lyubomirsky, S., Layous, K. How do simple positive activities increase well-being? </w:t>
      </w:r>
      <w:r w:rsidR="00D42069" w:rsidRPr="005B7E47">
        <w:rPr>
          <w:rFonts w:ascii="Arial" w:hAnsi="Arial" w:cs="Arial"/>
          <w:i/>
          <w:iCs/>
          <w:sz w:val="22"/>
          <w:szCs w:val="22"/>
        </w:rPr>
        <w:t>Current Directions in Psychological Science</w:t>
      </w:r>
      <w:r w:rsidR="00D42069" w:rsidRPr="005B7E47">
        <w:rPr>
          <w:rFonts w:ascii="Arial" w:hAnsi="Arial" w:cs="Arial"/>
          <w:sz w:val="22"/>
          <w:szCs w:val="22"/>
        </w:rPr>
        <w:t xml:space="preserve">. 2013;22(1):57-62. </w:t>
      </w:r>
    </w:p>
    <w:p w14:paraId="19004ED0" w14:textId="192CF2C5" w:rsidR="00D42069" w:rsidRPr="005B7E47" w:rsidRDefault="00D45A27" w:rsidP="00D42069">
      <w:pPr>
        <w:pStyle w:val="NormalWeb"/>
        <w:spacing w:line="480" w:lineRule="auto"/>
        <w:rPr>
          <w:rFonts w:ascii="Arial" w:hAnsi="Arial" w:cs="Arial"/>
          <w:sz w:val="22"/>
          <w:szCs w:val="22"/>
        </w:rPr>
      </w:pPr>
      <w:r w:rsidRPr="005B7E47">
        <w:rPr>
          <w:rFonts w:ascii="Arial" w:hAnsi="Arial" w:cs="Arial"/>
          <w:sz w:val="22"/>
          <w:szCs w:val="22"/>
        </w:rPr>
        <w:t xml:space="preserve">23. </w:t>
      </w:r>
      <w:r w:rsidR="00D42069" w:rsidRPr="005B7E47">
        <w:rPr>
          <w:rFonts w:ascii="Arial" w:hAnsi="Arial" w:cs="Arial"/>
          <w:sz w:val="22"/>
          <w:szCs w:val="22"/>
        </w:rPr>
        <w:t xml:space="preserve">Cohn MA, Fredrickson BL. In search of durable positive psychology interventions: Predictors and consequences of long-term positive behavior change. </w:t>
      </w:r>
      <w:r w:rsidR="00D42069" w:rsidRPr="005B7E47">
        <w:rPr>
          <w:rFonts w:ascii="Arial" w:hAnsi="Arial" w:cs="Arial"/>
          <w:i/>
          <w:iCs/>
          <w:sz w:val="22"/>
          <w:szCs w:val="22"/>
        </w:rPr>
        <w:t>The Journal of Positive Psychology</w:t>
      </w:r>
      <w:r w:rsidR="00D42069" w:rsidRPr="005B7E47">
        <w:rPr>
          <w:rFonts w:ascii="Arial" w:hAnsi="Arial" w:cs="Arial"/>
          <w:sz w:val="22"/>
          <w:szCs w:val="22"/>
        </w:rPr>
        <w:t xml:space="preserve">. 2010;5(3):355-366. </w:t>
      </w:r>
    </w:p>
    <w:p w14:paraId="2073E35D" w14:textId="1ABAD7B2" w:rsidR="00242100" w:rsidRDefault="00242100" w:rsidP="00242100">
      <w:pPr>
        <w:rPr>
          <w:rFonts w:ascii="Arial" w:hAnsi="Arial" w:cs="Arial"/>
        </w:rPr>
      </w:pPr>
      <w:r w:rsidRPr="005B7E47">
        <w:rPr>
          <w:rFonts w:ascii="Arial" w:hAnsi="Arial" w:cs="Arial"/>
        </w:rPr>
        <w:t>2</w:t>
      </w:r>
      <w:r w:rsidR="001A2070">
        <w:rPr>
          <w:rFonts w:ascii="Arial" w:hAnsi="Arial" w:cs="Arial"/>
        </w:rPr>
        <w:t>4</w:t>
      </w:r>
      <w:r w:rsidRPr="005B7E47">
        <w:rPr>
          <w:rFonts w:ascii="Arial" w:hAnsi="Arial" w:cs="Arial"/>
        </w:rPr>
        <w:t>. Quoidbach</w:t>
      </w:r>
      <w:r w:rsidR="00374A1D" w:rsidRPr="005B7E47">
        <w:rPr>
          <w:rFonts w:ascii="Arial" w:hAnsi="Arial" w:cs="Arial"/>
        </w:rPr>
        <w:t xml:space="preserve">, J. Berry, E.V., Hansenne, M. Mikolajczak, M. Positive emotion regulation and well-being: Comparing the impact of eight savouring and dampening strategies. Personality and Individual Differences 2010; 49: 368-373. </w:t>
      </w:r>
    </w:p>
    <w:p w14:paraId="343CE4AC" w14:textId="1F1D6FD4" w:rsidR="00EA638F" w:rsidRPr="005B7E47" w:rsidRDefault="00EA638F" w:rsidP="00242100">
      <w:pPr>
        <w:rPr>
          <w:rFonts w:ascii="Arial" w:hAnsi="Arial" w:cs="Arial"/>
        </w:rPr>
      </w:pPr>
      <w:r>
        <w:rPr>
          <w:rFonts w:ascii="Arial" w:hAnsi="Arial" w:cs="Arial"/>
        </w:rPr>
        <w:t>25. Wiles, J.L., Jayasinha, R. Care for place: The contributions older people make to their communities. Journal of Aging Studies 2013; 27: 93-101.</w:t>
      </w:r>
    </w:p>
    <w:p w14:paraId="495A37DE" w14:textId="61D0A513" w:rsidR="00EA638F" w:rsidRPr="005B7E47" w:rsidRDefault="00242100" w:rsidP="00EA638F">
      <w:pPr>
        <w:rPr>
          <w:rFonts w:ascii="Arial" w:hAnsi="Arial" w:cs="Arial"/>
        </w:rPr>
      </w:pPr>
      <w:r w:rsidRPr="005B7E47">
        <w:rPr>
          <w:rFonts w:ascii="Arial" w:hAnsi="Arial" w:cs="Arial"/>
        </w:rPr>
        <w:t xml:space="preserve">26. </w:t>
      </w:r>
      <w:r w:rsidR="00EA638F" w:rsidRPr="005B7E47">
        <w:rPr>
          <w:rFonts w:ascii="Arial" w:hAnsi="Arial" w:cs="Arial"/>
        </w:rPr>
        <w:t>Adler, A.</w:t>
      </w:r>
      <w:r w:rsidR="008D1A2D">
        <w:rPr>
          <w:rFonts w:ascii="Arial" w:hAnsi="Arial" w:cs="Arial"/>
        </w:rPr>
        <w:t xml:space="preserve"> </w:t>
      </w:r>
      <w:r w:rsidR="00EA638F" w:rsidRPr="005B7E47">
        <w:rPr>
          <w:rFonts w:ascii="Arial" w:hAnsi="Arial" w:cs="Arial"/>
        </w:rPr>
        <w:t xml:space="preserve">Seligman, M.E.P. Using wellbeing for public policy: Theory, measurement, and recommendations. International Journal of Wellbeing 2016; 6, (1): 1-35. </w:t>
      </w:r>
    </w:p>
    <w:p w14:paraId="65CA1A32" w14:textId="77777777" w:rsidR="00EA638F" w:rsidRPr="005B7E47" w:rsidRDefault="00EA638F" w:rsidP="00EA638F">
      <w:pPr>
        <w:rPr>
          <w:rFonts w:ascii="Arial" w:hAnsi="Arial" w:cs="Arial"/>
        </w:rPr>
      </w:pPr>
      <w:r>
        <w:rPr>
          <w:rFonts w:ascii="Arial" w:hAnsi="Arial" w:cs="Arial"/>
        </w:rPr>
        <w:lastRenderedPageBreak/>
        <w:t>27</w:t>
      </w:r>
      <w:r w:rsidRPr="005B7E47">
        <w:rPr>
          <w:rFonts w:ascii="Arial" w:hAnsi="Arial" w:cs="Arial"/>
        </w:rPr>
        <w:t xml:space="preserve">. Ford, J.C. Ford, J.A. Multimorbidity: will it stand the test of time. Age and Ageing. 2017; 0:1-3. </w:t>
      </w:r>
    </w:p>
    <w:p w14:paraId="3142E67F" w14:textId="77777777" w:rsidR="00EA638F" w:rsidRPr="005B7E47" w:rsidRDefault="00EA638F" w:rsidP="00EA638F">
      <w:pPr>
        <w:rPr>
          <w:rFonts w:ascii="Arial" w:hAnsi="Arial" w:cs="Arial"/>
        </w:rPr>
      </w:pPr>
      <w:r>
        <w:rPr>
          <w:rFonts w:ascii="Arial" w:hAnsi="Arial" w:cs="Arial"/>
        </w:rPr>
        <w:t xml:space="preserve">28. </w:t>
      </w:r>
      <w:r w:rsidRPr="005B7E47">
        <w:rPr>
          <w:rFonts w:ascii="Arial" w:hAnsi="Arial" w:cs="Arial"/>
        </w:rPr>
        <w:t xml:space="preserve">Tuckett, A.G. Banchoff, A.W., Winter, J., King, A.C. The built environment and older adults: A literature review and an applied approach to engaging older adults in built environment improvements in health. International Journal of Older People Nursing 2017; 1-9. </w:t>
      </w:r>
    </w:p>
    <w:p w14:paraId="6A6EBA31" w14:textId="6E8F4B11" w:rsidR="00242100" w:rsidRPr="005B7E47" w:rsidRDefault="00242100" w:rsidP="00F74258">
      <w:pPr>
        <w:rPr>
          <w:rFonts w:ascii="Arial" w:hAnsi="Arial" w:cs="Arial"/>
        </w:rPr>
      </w:pPr>
      <w:r w:rsidRPr="005B7E47">
        <w:rPr>
          <w:rFonts w:ascii="Arial" w:hAnsi="Arial" w:cs="Arial"/>
        </w:rPr>
        <w:t>2</w:t>
      </w:r>
      <w:r w:rsidR="00EA638F">
        <w:rPr>
          <w:rFonts w:ascii="Arial" w:hAnsi="Arial" w:cs="Arial"/>
        </w:rPr>
        <w:t>9</w:t>
      </w:r>
      <w:r w:rsidRPr="005B7E47">
        <w:rPr>
          <w:rFonts w:ascii="Arial" w:hAnsi="Arial" w:cs="Arial"/>
        </w:rPr>
        <w:t xml:space="preserve">. </w:t>
      </w:r>
      <w:r w:rsidR="00455117" w:rsidRPr="005B7E47">
        <w:rPr>
          <w:rFonts w:ascii="Arial" w:hAnsi="Arial" w:cs="Arial"/>
        </w:rPr>
        <w:t>Musselwhite, C. The role of education and training in helping older people to travel after the cessation of driving. International Journal of Education and Ageing 2010; 1, (2): 197-212.</w:t>
      </w:r>
    </w:p>
    <w:p w14:paraId="621B9E13" w14:textId="24E40D08" w:rsidR="00DA4A8E" w:rsidRPr="005B7E47" w:rsidRDefault="00242100" w:rsidP="00F74258">
      <w:pPr>
        <w:rPr>
          <w:rFonts w:ascii="Arial" w:hAnsi="Arial" w:cs="Arial"/>
        </w:rPr>
      </w:pPr>
      <w:r w:rsidRPr="005B7E47">
        <w:rPr>
          <w:rFonts w:ascii="Arial" w:hAnsi="Arial" w:cs="Arial"/>
        </w:rPr>
        <w:t xml:space="preserve"> </w:t>
      </w:r>
      <w:r w:rsidR="00EA638F">
        <w:rPr>
          <w:rFonts w:ascii="Arial" w:hAnsi="Arial" w:cs="Arial"/>
        </w:rPr>
        <w:t xml:space="preserve">30. Mackay, L.M. Prendergast, K. Jarden, A. Schofield, M. 2014 Sovereign Wellbeing Index Mini Report Series 2015. Report No. 1 Wellbeing of New Zealanders in later life. Human Potential Centre. AUT University. </w:t>
      </w:r>
    </w:p>
    <w:p w14:paraId="579C20EF" w14:textId="663A196E" w:rsidR="00F74258" w:rsidRPr="005B7E47" w:rsidRDefault="00F74258" w:rsidP="00F74258">
      <w:pPr>
        <w:tabs>
          <w:tab w:val="left" w:pos="8280"/>
        </w:tabs>
        <w:spacing w:line="480" w:lineRule="auto"/>
        <w:rPr>
          <w:rFonts w:ascii="Arial" w:hAnsi="Arial" w:cs="Arial"/>
        </w:rPr>
      </w:pPr>
      <w:r w:rsidRPr="005B7E47">
        <w:rPr>
          <w:rFonts w:ascii="Arial" w:hAnsi="Arial" w:cs="Arial"/>
        </w:rPr>
        <w:tab/>
      </w:r>
    </w:p>
    <w:p w14:paraId="299F07FB" w14:textId="77777777" w:rsidR="00F74258" w:rsidRPr="005B7E47" w:rsidRDefault="00F74258" w:rsidP="00F74258">
      <w:pPr>
        <w:spacing w:after="0" w:line="240" w:lineRule="auto"/>
        <w:rPr>
          <w:rFonts w:ascii="Arial" w:eastAsia="Times New Roman" w:hAnsi="Arial" w:cs="Arial"/>
          <w:lang w:eastAsia="en-NZ"/>
        </w:rPr>
      </w:pPr>
    </w:p>
    <w:p w14:paraId="5D78F896" w14:textId="5B543E50" w:rsidR="00DA4A8E" w:rsidRPr="005B7E47" w:rsidRDefault="00DA4A8E" w:rsidP="00F74258">
      <w:pPr>
        <w:spacing w:line="480" w:lineRule="auto"/>
        <w:rPr>
          <w:rFonts w:ascii="Arial" w:hAnsi="Arial" w:cs="Arial"/>
        </w:rPr>
      </w:pPr>
    </w:p>
    <w:p w14:paraId="46F8A308" w14:textId="77777777" w:rsidR="00DA4A8E" w:rsidRPr="005B7E47" w:rsidRDefault="00DA4A8E" w:rsidP="00F74258">
      <w:pPr>
        <w:rPr>
          <w:rFonts w:ascii="Arial" w:hAnsi="Arial" w:cs="Arial"/>
        </w:rPr>
      </w:pPr>
    </w:p>
    <w:p w14:paraId="499923C2" w14:textId="77777777" w:rsidR="00DA4A8E" w:rsidRPr="005B7E47" w:rsidRDefault="00DA4A8E" w:rsidP="00F74258">
      <w:pPr>
        <w:rPr>
          <w:rFonts w:ascii="Arial" w:hAnsi="Arial" w:cs="Arial"/>
        </w:rPr>
      </w:pPr>
    </w:p>
    <w:p w14:paraId="77D50EF2" w14:textId="77777777" w:rsidR="00DA4A8E" w:rsidRPr="005B7E47" w:rsidRDefault="00DA4A8E" w:rsidP="00F74258">
      <w:pPr>
        <w:rPr>
          <w:rFonts w:ascii="Arial" w:hAnsi="Arial" w:cs="Arial"/>
        </w:rPr>
      </w:pPr>
    </w:p>
    <w:p w14:paraId="43AB4789" w14:textId="77777777" w:rsidR="00DA4A8E" w:rsidRPr="005B7E47" w:rsidRDefault="00DA4A8E" w:rsidP="00F74258">
      <w:pPr>
        <w:rPr>
          <w:rFonts w:ascii="Arial" w:hAnsi="Arial" w:cs="Arial"/>
        </w:rPr>
      </w:pPr>
    </w:p>
    <w:p w14:paraId="13AB654E" w14:textId="77777777" w:rsidR="00F74258" w:rsidRPr="005B7E47" w:rsidRDefault="00F74258" w:rsidP="00F74258">
      <w:pPr>
        <w:rPr>
          <w:rFonts w:ascii="Arial" w:hAnsi="Arial" w:cs="Arial"/>
        </w:rPr>
      </w:pPr>
    </w:p>
    <w:p w14:paraId="315A3029" w14:textId="77777777" w:rsidR="00F74258" w:rsidRPr="005B7E47" w:rsidRDefault="00F74258" w:rsidP="00F74258">
      <w:pPr>
        <w:rPr>
          <w:rFonts w:ascii="Arial" w:hAnsi="Arial" w:cs="Arial"/>
        </w:rPr>
      </w:pPr>
    </w:p>
    <w:p w14:paraId="654A69CB" w14:textId="77777777" w:rsidR="00F74258" w:rsidRPr="005B7E47" w:rsidRDefault="00F74258" w:rsidP="00B96716">
      <w:pPr>
        <w:rPr>
          <w:rFonts w:ascii="Arial" w:hAnsi="Arial" w:cs="Arial"/>
        </w:rPr>
      </w:pPr>
    </w:p>
    <w:p w14:paraId="72C96ABB" w14:textId="77777777" w:rsidR="00F74258" w:rsidRPr="0041090B" w:rsidRDefault="00F74258" w:rsidP="00B96716">
      <w:pPr>
        <w:rPr>
          <w:rFonts w:ascii="Arial" w:hAnsi="Arial" w:cs="Arial"/>
        </w:rPr>
      </w:pPr>
    </w:p>
    <w:p w14:paraId="44E946B2" w14:textId="77777777" w:rsidR="00587333" w:rsidRPr="005B7E47" w:rsidRDefault="00587333">
      <w:pPr>
        <w:rPr>
          <w:rFonts w:ascii="Arial" w:hAnsi="Arial" w:cs="Arial"/>
        </w:rPr>
      </w:pPr>
    </w:p>
    <w:sectPr w:rsidR="00587333" w:rsidRPr="005B7E4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C24BB" w14:textId="77777777" w:rsidR="008C02B9" w:rsidRDefault="008C02B9" w:rsidP="00F04C92">
      <w:pPr>
        <w:spacing w:after="0" w:line="240" w:lineRule="auto"/>
      </w:pPr>
      <w:r>
        <w:separator/>
      </w:r>
    </w:p>
  </w:endnote>
  <w:endnote w:type="continuationSeparator" w:id="0">
    <w:p w14:paraId="11431242" w14:textId="77777777" w:rsidR="008C02B9" w:rsidRDefault="008C02B9" w:rsidP="00F04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89519" w14:textId="77777777" w:rsidR="00214ABD" w:rsidRDefault="00214A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3293019"/>
      <w:docPartObj>
        <w:docPartGallery w:val="Page Numbers (Bottom of Page)"/>
        <w:docPartUnique/>
      </w:docPartObj>
    </w:sdtPr>
    <w:sdtEndPr>
      <w:rPr>
        <w:noProof/>
      </w:rPr>
    </w:sdtEndPr>
    <w:sdtContent>
      <w:p w14:paraId="2AC7D232" w14:textId="1ED924B9" w:rsidR="00FE2868" w:rsidRDefault="00FE2868">
        <w:pPr>
          <w:pStyle w:val="Footer"/>
          <w:jc w:val="center"/>
        </w:pPr>
        <w:r>
          <w:fldChar w:fldCharType="begin"/>
        </w:r>
        <w:r>
          <w:instrText xml:space="preserve"> PAGE   \* MERGEFORMAT </w:instrText>
        </w:r>
        <w:r>
          <w:fldChar w:fldCharType="separate"/>
        </w:r>
        <w:r w:rsidR="00214ABD">
          <w:rPr>
            <w:noProof/>
          </w:rPr>
          <w:t>1</w:t>
        </w:r>
        <w:r>
          <w:rPr>
            <w:noProof/>
          </w:rPr>
          <w:fldChar w:fldCharType="end"/>
        </w:r>
      </w:p>
    </w:sdtContent>
  </w:sdt>
  <w:p w14:paraId="74648AE3" w14:textId="77777777" w:rsidR="00FE2868" w:rsidRDefault="00FE28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1A664" w14:textId="77777777" w:rsidR="00214ABD" w:rsidRDefault="00214A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F7A4E" w14:textId="77777777" w:rsidR="008C02B9" w:rsidRDefault="008C02B9" w:rsidP="00F04C92">
      <w:pPr>
        <w:spacing w:after="0" w:line="240" w:lineRule="auto"/>
      </w:pPr>
      <w:r>
        <w:separator/>
      </w:r>
    </w:p>
  </w:footnote>
  <w:footnote w:type="continuationSeparator" w:id="0">
    <w:p w14:paraId="7F83410F" w14:textId="77777777" w:rsidR="008C02B9" w:rsidRDefault="008C02B9" w:rsidP="00F04C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78B83" w14:textId="77777777" w:rsidR="00214ABD" w:rsidRDefault="00214A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7743261"/>
      <w:docPartObj>
        <w:docPartGallery w:val="Watermarks"/>
        <w:docPartUnique/>
      </w:docPartObj>
    </w:sdtPr>
    <w:sdtContent>
      <w:p w14:paraId="660B44E0" w14:textId="3AF82C63" w:rsidR="00214ABD" w:rsidRDefault="00214ABD">
        <w:pPr>
          <w:pStyle w:val="Header"/>
        </w:pPr>
        <w:r>
          <w:rPr>
            <w:noProof/>
          </w:rPr>
          <w:pict w14:anchorId="26427B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0F032" w14:textId="77777777" w:rsidR="00214ABD" w:rsidRDefault="00214A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0459"/>
    <w:multiLevelType w:val="hybridMultilevel"/>
    <w:tmpl w:val="55A03EAA"/>
    <w:lvl w:ilvl="0" w:tplc="1DC0D9CE">
      <w:start w:val="1"/>
      <w:numFmt w:val="decimal"/>
      <w:lvlText w:val="%1."/>
      <w:lvlJc w:val="left"/>
      <w:pPr>
        <w:ind w:left="720" w:hanging="360"/>
      </w:pPr>
      <w:rPr>
        <w:rFonts w:cstheme="minorBidi" w:hint="default"/>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D2A29D2"/>
    <w:multiLevelType w:val="hybridMultilevel"/>
    <w:tmpl w:val="4994176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6EBB53B0"/>
    <w:multiLevelType w:val="hybridMultilevel"/>
    <w:tmpl w:val="8D4066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A0E"/>
    <w:rsid w:val="00000BA7"/>
    <w:rsid w:val="000022D9"/>
    <w:rsid w:val="00016040"/>
    <w:rsid w:val="000168CC"/>
    <w:rsid w:val="000178F7"/>
    <w:rsid w:val="000200FF"/>
    <w:rsid w:val="000210E4"/>
    <w:rsid w:val="00023390"/>
    <w:rsid w:val="00024795"/>
    <w:rsid w:val="0002675D"/>
    <w:rsid w:val="00046115"/>
    <w:rsid w:val="0005087A"/>
    <w:rsid w:val="0005573B"/>
    <w:rsid w:val="00055A9B"/>
    <w:rsid w:val="00057280"/>
    <w:rsid w:val="00061151"/>
    <w:rsid w:val="00062CA3"/>
    <w:rsid w:val="00063CAA"/>
    <w:rsid w:val="00065F01"/>
    <w:rsid w:val="000678EB"/>
    <w:rsid w:val="000707EE"/>
    <w:rsid w:val="000807BD"/>
    <w:rsid w:val="000A11C8"/>
    <w:rsid w:val="000A5525"/>
    <w:rsid w:val="000A75BC"/>
    <w:rsid w:val="000B498B"/>
    <w:rsid w:val="000C7655"/>
    <w:rsid w:val="000D2FB6"/>
    <w:rsid w:val="000D4688"/>
    <w:rsid w:val="000D6766"/>
    <w:rsid w:val="000D7E5E"/>
    <w:rsid w:val="000D7FC1"/>
    <w:rsid w:val="000E5FCD"/>
    <w:rsid w:val="000E70E9"/>
    <w:rsid w:val="000F75F3"/>
    <w:rsid w:val="00105A1F"/>
    <w:rsid w:val="00105E1F"/>
    <w:rsid w:val="00106624"/>
    <w:rsid w:val="00110FC6"/>
    <w:rsid w:val="00112AC6"/>
    <w:rsid w:val="00115142"/>
    <w:rsid w:val="00117EEB"/>
    <w:rsid w:val="00143B73"/>
    <w:rsid w:val="001467ED"/>
    <w:rsid w:val="0015686D"/>
    <w:rsid w:val="001630B8"/>
    <w:rsid w:val="001708CE"/>
    <w:rsid w:val="001771A1"/>
    <w:rsid w:val="00182869"/>
    <w:rsid w:val="00182A32"/>
    <w:rsid w:val="00185BFD"/>
    <w:rsid w:val="0018726F"/>
    <w:rsid w:val="001A2070"/>
    <w:rsid w:val="001B50DC"/>
    <w:rsid w:val="001C161E"/>
    <w:rsid w:val="001C22FC"/>
    <w:rsid w:val="001D2B35"/>
    <w:rsid w:val="001D4FCF"/>
    <w:rsid w:val="001D6BD1"/>
    <w:rsid w:val="001D77CE"/>
    <w:rsid w:val="001E08C4"/>
    <w:rsid w:val="001E1A3D"/>
    <w:rsid w:val="001E2417"/>
    <w:rsid w:val="001E3DDB"/>
    <w:rsid w:val="001F2185"/>
    <w:rsid w:val="001F549F"/>
    <w:rsid w:val="002100B8"/>
    <w:rsid w:val="00214ABD"/>
    <w:rsid w:val="00214D46"/>
    <w:rsid w:val="00220DD4"/>
    <w:rsid w:val="0022203B"/>
    <w:rsid w:val="002300E9"/>
    <w:rsid w:val="00233BB8"/>
    <w:rsid w:val="002376D0"/>
    <w:rsid w:val="00237F20"/>
    <w:rsid w:val="00242100"/>
    <w:rsid w:val="00245180"/>
    <w:rsid w:val="00245AA5"/>
    <w:rsid w:val="00246726"/>
    <w:rsid w:val="00253A5C"/>
    <w:rsid w:val="00256863"/>
    <w:rsid w:val="00266027"/>
    <w:rsid w:val="00272F93"/>
    <w:rsid w:val="00274407"/>
    <w:rsid w:val="0027669F"/>
    <w:rsid w:val="00284845"/>
    <w:rsid w:val="00290D2B"/>
    <w:rsid w:val="00290FAC"/>
    <w:rsid w:val="00291B19"/>
    <w:rsid w:val="002922AF"/>
    <w:rsid w:val="00293504"/>
    <w:rsid w:val="00293ED1"/>
    <w:rsid w:val="002A0E16"/>
    <w:rsid w:val="002A7108"/>
    <w:rsid w:val="002B37CD"/>
    <w:rsid w:val="002B3972"/>
    <w:rsid w:val="002C3185"/>
    <w:rsid w:val="002C40C7"/>
    <w:rsid w:val="002C420D"/>
    <w:rsid w:val="002C479F"/>
    <w:rsid w:val="002C55AA"/>
    <w:rsid w:val="002D04CF"/>
    <w:rsid w:val="002D4894"/>
    <w:rsid w:val="002D64D0"/>
    <w:rsid w:val="002E68C9"/>
    <w:rsid w:val="002F2BF4"/>
    <w:rsid w:val="002F52D8"/>
    <w:rsid w:val="002F749F"/>
    <w:rsid w:val="00302DC7"/>
    <w:rsid w:val="00304635"/>
    <w:rsid w:val="00304932"/>
    <w:rsid w:val="00307D4F"/>
    <w:rsid w:val="003113F9"/>
    <w:rsid w:val="00311905"/>
    <w:rsid w:val="0031757B"/>
    <w:rsid w:val="00342730"/>
    <w:rsid w:val="00345BDD"/>
    <w:rsid w:val="003539B3"/>
    <w:rsid w:val="00365CCE"/>
    <w:rsid w:val="00371F91"/>
    <w:rsid w:val="00374A1D"/>
    <w:rsid w:val="00376C56"/>
    <w:rsid w:val="00380751"/>
    <w:rsid w:val="00381208"/>
    <w:rsid w:val="0039273E"/>
    <w:rsid w:val="003A0B96"/>
    <w:rsid w:val="003A4D13"/>
    <w:rsid w:val="003A57EE"/>
    <w:rsid w:val="003B4361"/>
    <w:rsid w:val="003B64D3"/>
    <w:rsid w:val="003B70E8"/>
    <w:rsid w:val="003C7A83"/>
    <w:rsid w:val="003E0BF0"/>
    <w:rsid w:val="003E59F5"/>
    <w:rsid w:val="003E6B5F"/>
    <w:rsid w:val="003F3591"/>
    <w:rsid w:val="003F65C9"/>
    <w:rsid w:val="00401E8D"/>
    <w:rsid w:val="00402087"/>
    <w:rsid w:val="00402B0A"/>
    <w:rsid w:val="00405A95"/>
    <w:rsid w:val="0041090B"/>
    <w:rsid w:val="00410ABE"/>
    <w:rsid w:val="00421325"/>
    <w:rsid w:val="004259FE"/>
    <w:rsid w:val="00430D6B"/>
    <w:rsid w:val="004403B4"/>
    <w:rsid w:val="00440E4F"/>
    <w:rsid w:val="0044296D"/>
    <w:rsid w:val="00453E94"/>
    <w:rsid w:val="00455117"/>
    <w:rsid w:val="00463D4A"/>
    <w:rsid w:val="004648CD"/>
    <w:rsid w:val="00465684"/>
    <w:rsid w:val="0047135F"/>
    <w:rsid w:val="00474E1E"/>
    <w:rsid w:val="00475827"/>
    <w:rsid w:val="004830E2"/>
    <w:rsid w:val="00486D72"/>
    <w:rsid w:val="004873DB"/>
    <w:rsid w:val="00487624"/>
    <w:rsid w:val="004920DD"/>
    <w:rsid w:val="00492A2B"/>
    <w:rsid w:val="004A0C19"/>
    <w:rsid w:val="004A276F"/>
    <w:rsid w:val="004A6AB6"/>
    <w:rsid w:val="004B124F"/>
    <w:rsid w:val="004B2288"/>
    <w:rsid w:val="004B4A7D"/>
    <w:rsid w:val="004B7DEB"/>
    <w:rsid w:val="004C06D7"/>
    <w:rsid w:val="004C2E1E"/>
    <w:rsid w:val="004D3020"/>
    <w:rsid w:val="004D5B17"/>
    <w:rsid w:val="004E0EF9"/>
    <w:rsid w:val="004E11F2"/>
    <w:rsid w:val="004E192C"/>
    <w:rsid w:val="004E3D8A"/>
    <w:rsid w:val="004E6D04"/>
    <w:rsid w:val="004F3555"/>
    <w:rsid w:val="004F3611"/>
    <w:rsid w:val="00523F8F"/>
    <w:rsid w:val="00524E4B"/>
    <w:rsid w:val="0052587E"/>
    <w:rsid w:val="0053415D"/>
    <w:rsid w:val="00542CD4"/>
    <w:rsid w:val="005522D2"/>
    <w:rsid w:val="00553530"/>
    <w:rsid w:val="005539AF"/>
    <w:rsid w:val="00553EC9"/>
    <w:rsid w:val="00556441"/>
    <w:rsid w:val="00566F25"/>
    <w:rsid w:val="00577046"/>
    <w:rsid w:val="00580A90"/>
    <w:rsid w:val="00584A9A"/>
    <w:rsid w:val="00587333"/>
    <w:rsid w:val="00593B8E"/>
    <w:rsid w:val="00594870"/>
    <w:rsid w:val="005A0BBE"/>
    <w:rsid w:val="005A670E"/>
    <w:rsid w:val="005A7708"/>
    <w:rsid w:val="005B0947"/>
    <w:rsid w:val="005B1864"/>
    <w:rsid w:val="005B4428"/>
    <w:rsid w:val="005B767C"/>
    <w:rsid w:val="005B7E47"/>
    <w:rsid w:val="005C25D9"/>
    <w:rsid w:val="005C4BA7"/>
    <w:rsid w:val="005D2A40"/>
    <w:rsid w:val="005D6B7F"/>
    <w:rsid w:val="005E2B7D"/>
    <w:rsid w:val="005E48BB"/>
    <w:rsid w:val="005E5910"/>
    <w:rsid w:val="006063DF"/>
    <w:rsid w:val="00610AE6"/>
    <w:rsid w:val="00621557"/>
    <w:rsid w:val="006260B4"/>
    <w:rsid w:val="00626C39"/>
    <w:rsid w:val="00626ED9"/>
    <w:rsid w:val="00631B9A"/>
    <w:rsid w:val="00646D64"/>
    <w:rsid w:val="00674660"/>
    <w:rsid w:val="00681869"/>
    <w:rsid w:val="0068733C"/>
    <w:rsid w:val="006915B1"/>
    <w:rsid w:val="00694213"/>
    <w:rsid w:val="00694E57"/>
    <w:rsid w:val="00697C59"/>
    <w:rsid w:val="006C1E65"/>
    <w:rsid w:val="006C21DC"/>
    <w:rsid w:val="006C28C3"/>
    <w:rsid w:val="006C58E9"/>
    <w:rsid w:val="006E332D"/>
    <w:rsid w:val="006E6FD9"/>
    <w:rsid w:val="006F1E97"/>
    <w:rsid w:val="006F394C"/>
    <w:rsid w:val="006F5412"/>
    <w:rsid w:val="006F54F8"/>
    <w:rsid w:val="006F76E1"/>
    <w:rsid w:val="00704B3B"/>
    <w:rsid w:val="00712DB1"/>
    <w:rsid w:val="007173B4"/>
    <w:rsid w:val="00721396"/>
    <w:rsid w:val="00725037"/>
    <w:rsid w:val="00734A0E"/>
    <w:rsid w:val="007411DA"/>
    <w:rsid w:val="00742C64"/>
    <w:rsid w:val="00742D04"/>
    <w:rsid w:val="007528DA"/>
    <w:rsid w:val="00755D84"/>
    <w:rsid w:val="00757113"/>
    <w:rsid w:val="007616CE"/>
    <w:rsid w:val="007629A6"/>
    <w:rsid w:val="007636BB"/>
    <w:rsid w:val="00774B47"/>
    <w:rsid w:val="007827E6"/>
    <w:rsid w:val="00784636"/>
    <w:rsid w:val="00785D31"/>
    <w:rsid w:val="00786212"/>
    <w:rsid w:val="00787349"/>
    <w:rsid w:val="00791EF3"/>
    <w:rsid w:val="007A2D05"/>
    <w:rsid w:val="007A58E1"/>
    <w:rsid w:val="007B123E"/>
    <w:rsid w:val="007B56C0"/>
    <w:rsid w:val="007C05C2"/>
    <w:rsid w:val="007C42A3"/>
    <w:rsid w:val="007C5F85"/>
    <w:rsid w:val="007C6491"/>
    <w:rsid w:val="007C6DA1"/>
    <w:rsid w:val="007D06C9"/>
    <w:rsid w:val="007D3951"/>
    <w:rsid w:val="007D4598"/>
    <w:rsid w:val="007D761F"/>
    <w:rsid w:val="007E2296"/>
    <w:rsid w:val="007E3D1C"/>
    <w:rsid w:val="007E78EF"/>
    <w:rsid w:val="007F2395"/>
    <w:rsid w:val="007F239D"/>
    <w:rsid w:val="007F39D3"/>
    <w:rsid w:val="008006AD"/>
    <w:rsid w:val="00803D7E"/>
    <w:rsid w:val="00813887"/>
    <w:rsid w:val="00815F46"/>
    <w:rsid w:val="00816834"/>
    <w:rsid w:val="0081731C"/>
    <w:rsid w:val="008175F0"/>
    <w:rsid w:val="008216B8"/>
    <w:rsid w:val="008234D4"/>
    <w:rsid w:val="0082442A"/>
    <w:rsid w:val="00824A46"/>
    <w:rsid w:val="008314B9"/>
    <w:rsid w:val="00831B18"/>
    <w:rsid w:val="00832F74"/>
    <w:rsid w:val="00832F78"/>
    <w:rsid w:val="00835CCB"/>
    <w:rsid w:val="00843080"/>
    <w:rsid w:val="008466AD"/>
    <w:rsid w:val="00851374"/>
    <w:rsid w:val="00857F13"/>
    <w:rsid w:val="0086216A"/>
    <w:rsid w:val="00862588"/>
    <w:rsid w:val="00874465"/>
    <w:rsid w:val="00875B96"/>
    <w:rsid w:val="008937E0"/>
    <w:rsid w:val="008967C2"/>
    <w:rsid w:val="0089752C"/>
    <w:rsid w:val="008A4598"/>
    <w:rsid w:val="008A5A4B"/>
    <w:rsid w:val="008A5A6B"/>
    <w:rsid w:val="008A6483"/>
    <w:rsid w:val="008B22A8"/>
    <w:rsid w:val="008B6052"/>
    <w:rsid w:val="008C02B9"/>
    <w:rsid w:val="008C06EB"/>
    <w:rsid w:val="008C0C06"/>
    <w:rsid w:val="008C5A45"/>
    <w:rsid w:val="008C770D"/>
    <w:rsid w:val="008D1A2D"/>
    <w:rsid w:val="008D204B"/>
    <w:rsid w:val="008D268F"/>
    <w:rsid w:val="008D6C13"/>
    <w:rsid w:val="008D71C6"/>
    <w:rsid w:val="008E00CA"/>
    <w:rsid w:val="008E2B5B"/>
    <w:rsid w:val="008F00FE"/>
    <w:rsid w:val="008F1928"/>
    <w:rsid w:val="008F1C9D"/>
    <w:rsid w:val="008F2088"/>
    <w:rsid w:val="008F3EAF"/>
    <w:rsid w:val="008F5CA9"/>
    <w:rsid w:val="008F72B6"/>
    <w:rsid w:val="009022A7"/>
    <w:rsid w:val="00903167"/>
    <w:rsid w:val="00914C20"/>
    <w:rsid w:val="009163EF"/>
    <w:rsid w:val="009165BA"/>
    <w:rsid w:val="009205B4"/>
    <w:rsid w:val="009251A1"/>
    <w:rsid w:val="0092720E"/>
    <w:rsid w:val="00933684"/>
    <w:rsid w:val="00936F57"/>
    <w:rsid w:val="009468DC"/>
    <w:rsid w:val="00957EA6"/>
    <w:rsid w:val="0096069B"/>
    <w:rsid w:val="00966608"/>
    <w:rsid w:val="009724DC"/>
    <w:rsid w:val="009732AC"/>
    <w:rsid w:val="00973E94"/>
    <w:rsid w:val="009761AD"/>
    <w:rsid w:val="0098037D"/>
    <w:rsid w:val="0098312C"/>
    <w:rsid w:val="00990331"/>
    <w:rsid w:val="009A6773"/>
    <w:rsid w:val="009B0B1D"/>
    <w:rsid w:val="009B1CB8"/>
    <w:rsid w:val="009B5A1E"/>
    <w:rsid w:val="009C1EC0"/>
    <w:rsid w:val="009C78D7"/>
    <w:rsid w:val="009E16E1"/>
    <w:rsid w:val="009E7BC9"/>
    <w:rsid w:val="009F0E44"/>
    <w:rsid w:val="009F45BB"/>
    <w:rsid w:val="009F7888"/>
    <w:rsid w:val="00A01119"/>
    <w:rsid w:val="00A04A98"/>
    <w:rsid w:val="00A04DE2"/>
    <w:rsid w:val="00A10F0F"/>
    <w:rsid w:val="00A111C4"/>
    <w:rsid w:val="00A128B9"/>
    <w:rsid w:val="00A12ABC"/>
    <w:rsid w:val="00A17936"/>
    <w:rsid w:val="00A209B4"/>
    <w:rsid w:val="00A23903"/>
    <w:rsid w:val="00A24A5B"/>
    <w:rsid w:val="00A301B1"/>
    <w:rsid w:val="00A35FA8"/>
    <w:rsid w:val="00A36E0D"/>
    <w:rsid w:val="00A400C5"/>
    <w:rsid w:val="00A46ADE"/>
    <w:rsid w:val="00A47760"/>
    <w:rsid w:val="00A53D93"/>
    <w:rsid w:val="00A54673"/>
    <w:rsid w:val="00A63174"/>
    <w:rsid w:val="00A67CAD"/>
    <w:rsid w:val="00A711E0"/>
    <w:rsid w:val="00A749CC"/>
    <w:rsid w:val="00A8237B"/>
    <w:rsid w:val="00A85306"/>
    <w:rsid w:val="00A92301"/>
    <w:rsid w:val="00A938C7"/>
    <w:rsid w:val="00A93E72"/>
    <w:rsid w:val="00AA533D"/>
    <w:rsid w:val="00AB78C9"/>
    <w:rsid w:val="00AC15B2"/>
    <w:rsid w:val="00AD1A2F"/>
    <w:rsid w:val="00AD5FB1"/>
    <w:rsid w:val="00AE5EA7"/>
    <w:rsid w:val="00AF1FE0"/>
    <w:rsid w:val="00AF5DA7"/>
    <w:rsid w:val="00AF6235"/>
    <w:rsid w:val="00AF7EC8"/>
    <w:rsid w:val="00B0082C"/>
    <w:rsid w:val="00B04574"/>
    <w:rsid w:val="00B063C6"/>
    <w:rsid w:val="00B14DE4"/>
    <w:rsid w:val="00B23209"/>
    <w:rsid w:val="00B25665"/>
    <w:rsid w:val="00B278A7"/>
    <w:rsid w:val="00B35F0B"/>
    <w:rsid w:val="00B37C6C"/>
    <w:rsid w:val="00B40D2D"/>
    <w:rsid w:val="00B44403"/>
    <w:rsid w:val="00B4493D"/>
    <w:rsid w:val="00B462E0"/>
    <w:rsid w:val="00B4640B"/>
    <w:rsid w:val="00B64106"/>
    <w:rsid w:val="00B75793"/>
    <w:rsid w:val="00B866B0"/>
    <w:rsid w:val="00B878CC"/>
    <w:rsid w:val="00B9368D"/>
    <w:rsid w:val="00B94497"/>
    <w:rsid w:val="00B94D53"/>
    <w:rsid w:val="00B9596F"/>
    <w:rsid w:val="00B96716"/>
    <w:rsid w:val="00BA1D1C"/>
    <w:rsid w:val="00BB0746"/>
    <w:rsid w:val="00BB5D4F"/>
    <w:rsid w:val="00BC20C7"/>
    <w:rsid w:val="00BC3825"/>
    <w:rsid w:val="00BD1329"/>
    <w:rsid w:val="00BD20EE"/>
    <w:rsid w:val="00BD5FA6"/>
    <w:rsid w:val="00BD7F89"/>
    <w:rsid w:val="00BE1607"/>
    <w:rsid w:val="00BE2AE5"/>
    <w:rsid w:val="00BE2DCF"/>
    <w:rsid w:val="00BE55DF"/>
    <w:rsid w:val="00BF20E2"/>
    <w:rsid w:val="00BF25DD"/>
    <w:rsid w:val="00BF397B"/>
    <w:rsid w:val="00BF70D2"/>
    <w:rsid w:val="00C02090"/>
    <w:rsid w:val="00C05190"/>
    <w:rsid w:val="00C05368"/>
    <w:rsid w:val="00C05803"/>
    <w:rsid w:val="00C1389C"/>
    <w:rsid w:val="00C22074"/>
    <w:rsid w:val="00C25432"/>
    <w:rsid w:val="00C25B3E"/>
    <w:rsid w:val="00C27AA7"/>
    <w:rsid w:val="00C31B6E"/>
    <w:rsid w:val="00C31F95"/>
    <w:rsid w:val="00C33AC2"/>
    <w:rsid w:val="00C33B90"/>
    <w:rsid w:val="00C34739"/>
    <w:rsid w:val="00C36DE3"/>
    <w:rsid w:val="00C427D2"/>
    <w:rsid w:val="00C50DC9"/>
    <w:rsid w:val="00C52A4E"/>
    <w:rsid w:val="00C61989"/>
    <w:rsid w:val="00C61D04"/>
    <w:rsid w:val="00C67D28"/>
    <w:rsid w:val="00C738E6"/>
    <w:rsid w:val="00C73D1D"/>
    <w:rsid w:val="00C73DD3"/>
    <w:rsid w:val="00C74920"/>
    <w:rsid w:val="00C759C9"/>
    <w:rsid w:val="00C823E5"/>
    <w:rsid w:val="00C8636F"/>
    <w:rsid w:val="00C917D5"/>
    <w:rsid w:val="00C94034"/>
    <w:rsid w:val="00C94594"/>
    <w:rsid w:val="00CB08B1"/>
    <w:rsid w:val="00CB12B8"/>
    <w:rsid w:val="00CB369E"/>
    <w:rsid w:val="00CC078B"/>
    <w:rsid w:val="00CC205B"/>
    <w:rsid w:val="00CD075B"/>
    <w:rsid w:val="00CD0FA0"/>
    <w:rsid w:val="00CD680E"/>
    <w:rsid w:val="00CD7036"/>
    <w:rsid w:val="00CE12D9"/>
    <w:rsid w:val="00CF00DC"/>
    <w:rsid w:val="00CF0C4C"/>
    <w:rsid w:val="00D01109"/>
    <w:rsid w:val="00D03EAF"/>
    <w:rsid w:val="00D04B08"/>
    <w:rsid w:val="00D13B42"/>
    <w:rsid w:val="00D207C0"/>
    <w:rsid w:val="00D21F76"/>
    <w:rsid w:val="00D23A7E"/>
    <w:rsid w:val="00D344CF"/>
    <w:rsid w:val="00D42069"/>
    <w:rsid w:val="00D43254"/>
    <w:rsid w:val="00D45A27"/>
    <w:rsid w:val="00D520B5"/>
    <w:rsid w:val="00D53DC1"/>
    <w:rsid w:val="00D7480D"/>
    <w:rsid w:val="00D76806"/>
    <w:rsid w:val="00D82810"/>
    <w:rsid w:val="00D8737F"/>
    <w:rsid w:val="00D92BD2"/>
    <w:rsid w:val="00D937DA"/>
    <w:rsid w:val="00D9438A"/>
    <w:rsid w:val="00D97D5B"/>
    <w:rsid w:val="00DA1447"/>
    <w:rsid w:val="00DA44A4"/>
    <w:rsid w:val="00DA4A8E"/>
    <w:rsid w:val="00DA533E"/>
    <w:rsid w:val="00DB5263"/>
    <w:rsid w:val="00DD000E"/>
    <w:rsid w:val="00DD184E"/>
    <w:rsid w:val="00DD490B"/>
    <w:rsid w:val="00DE2E2D"/>
    <w:rsid w:val="00DE37B1"/>
    <w:rsid w:val="00DE41CF"/>
    <w:rsid w:val="00DF1922"/>
    <w:rsid w:val="00DF4165"/>
    <w:rsid w:val="00DF7B03"/>
    <w:rsid w:val="00E0047E"/>
    <w:rsid w:val="00E046BD"/>
    <w:rsid w:val="00E04B9F"/>
    <w:rsid w:val="00E07C94"/>
    <w:rsid w:val="00E107EA"/>
    <w:rsid w:val="00E1464F"/>
    <w:rsid w:val="00E21D88"/>
    <w:rsid w:val="00E37FE6"/>
    <w:rsid w:val="00E52D7F"/>
    <w:rsid w:val="00E5655B"/>
    <w:rsid w:val="00E634D4"/>
    <w:rsid w:val="00E705EF"/>
    <w:rsid w:val="00E71261"/>
    <w:rsid w:val="00E730E1"/>
    <w:rsid w:val="00E73A61"/>
    <w:rsid w:val="00E75AF9"/>
    <w:rsid w:val="00E80E66"/>
    <w:rsid w:val="00E85DD4"/>
    <w:rsid w:val="00E866CB"/>
    <w:rsid w:val="00E92D13"/>
    <w:rsid w:val="00EA182B"/>
    <w:rsid w:val="00EA28D0"/>
    <w:rsid w:val="00EA638F"/>
    <w:rsid w:val="00EB2223"/>
    <w:rsid w:val="00EB32B9"/>
    <w:rsid w:val="00EB528E"/>
    <w:rsid w:val="00EB7C02"/>
    <w:rsid w:val="00EC3EF0"/>
    <w:rsid w:val="00ED2D06"/>
    <w:rsid w:val="00ED384B"/>
    <w:rsid w:val="00ED3E84"/>
    <w:rsid w:val="00ED4570"/>
    <w:rsid w:val="00EE516E"/>
    <w:rsid w:val="00EE6768"/>
    <w:rsid w:val="00EE79A7"/>
    <w:rsid w:val="00EE7AA9"/>
    <w:rsid w:val="00EF51F1"/>
    <w:rsid w:val="00EF53BC"/>
    <w:rsid w:val="00EF710C"/>
    <w:rsid w:val="00F00AD6"/>
    <w:rsid w:val="00F04C92"/>
    <w:rsid w:val="00F07857"/>
    <w:rsid w:val="00F12BEA"/>
    <w:rsid w:val="00F16396"/>
    <w:rsid w:val="00F17246"/>
    <w:rsid w:val="00F252C3"/>
    <w:rsid w:val="00F25443"/>
    <w:rsid w:val="00F273E8"/>
    <w:rsid w:val="00F34487"/>
    <w:rsid w:val="00F36D66"/>
    <w:rsid w:val="00F37657"/>
    <w:rsid w:val="00F4495B"/>
    <w:rsid w:val="00F45ED7"/>
    <w:rsid w:val="00F57490"/>
    <w:rsid w:val="00F71AE4"/>
    <w:rsid w:val="00F74258"/>
    <w:rsid w:val="00F820B9"/>
    <w:rsid w:val="00F828E7"/>
    <w:rsid w:val="00F84821"/>
    <w:rsid w:val="00F929F7"/>
    <w:rsid w:val="00F965DC"/>
    <w:rsid w:val="00FA30C0"/>
    <w:rsid w:val="00FA5D26"/>
    <w:rsid w:val="00FA7A88"/>
    <w:rsid w:val="00FB2F79"/>
    <w:rsid w:val="00FB37CB"/>
    <w:rsid w:val="00FB53E9"/>
    <w:rsid w:val="00FC0B2E"/>
    <w:rsid w:val="00FC1C07"/>
    <w:rsid w:val="00FC5E68"/>
    <w:rsid w:val="00FD36F9"/>
    <w:rsid w:val="00FD4426"/>
    <w:rsid w:val="00FD6410"/>
    <w:rsid w:val="00FD76FF"/>
    <w:rsid w:val="00FE0C5C"/>
    <w:rsid w:val="00FE2868"/>
    <w:rsid w:val="00FE3094"/>
    <w:rsid w:val="00FF6A22"/>
    <w:rsid w:val="00FF74A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1541FF"/>
  <w15:docId w15:val="{D5FCF5E1-F965-4CD4-B1A8-B82FF828B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05803"/>
    <w:pPr>
      <w:spacing w:after="0" w:line="240" w:lineRule="auto"/>
      <w:ind w:left="360"/>
      <w:jc w:val="center"/>
    </w:pPr>
    <w:rPr>
      <w:rFonts w:ascii="Arial" w:eastAsia="Times New Roman" w:hAnsi="Arial" w:cs="Arial"/>
      <w:i/>
      <w:iCs/>
      <w:sz w:val="24"/>
      <w:szCs w:val="24"/>
      <w:lang w:val="en-AU"/>
    </w:rPr>
  </w:style>
  <w:style w:type="character" w:customStyle="1" w:styleId="TitleChar">
    <w:name w:val="Title Char"/>
    <w:basedOn w:val="DefaultParagraphFont"/>
    <w:link w:val="Title"/>
    <w:rsid w:val="00C05803"/>
    <w:rPr>
      <w:rFonts w:ascii="Arial" w:eastAsia="Times New Roman" w:hAnsi="Arial" w:cs="Arial"/>
      <w:i/>
      <w:iCs/>
      <w:sz w:val="24"/>
      <w:szCs w:val="24"/>
      <w:lang w:val="en-AU"/>
    </w:rPr>
  </w:style>
  <w:style w:type="character" w:styleId="CommentReference">
    <w:name w:val="annotation reference"/>
    <w:basedOn w:val="DefaultParagraphFont"/>
    <w:uiPriority w:val="99"/>
    <w:semiHidden/>
    <w:unhideWhenUsed/>
    <w:rsid w:val="009165BA"/>
    <w:rPr>
      <w:sz w:val="16"/>
      <w:szCs w:val="16"/>
    </w:rPr>
  </w:style>
  <w:style w:type="paragraph" w:styleId="CommentText">
    <w:name w:val="annotation text"/>
    <w:basedOn w:val="Normal"/>
    <w:link w:val="CommentTextChar"/>
    <w:uiPriority w:val="99"/>
    <w:semiHidden/>
    <w:unhideWhenUsed/>
    <w:rsid w:val="009165BA"/>
    <w:pPr>
      <w:spacing w:line="240" w:lineRule="auto"/>
    </w:pPr>
    <w:rPr>
      <w:sz w:val="20"/>
      <w:szCs w:val="20"/>
    </w:rPr>
  </w:style>
  <w:style w:type="character" w:customStyle="1" w:styleId="CommentTextChar">
    <w:name w:val="Comment Text Char"/>
    <w:basedOn w:val="DefaultParagraphFont"/>
    <w:link w:val="CommentText"/>
    <w:uiPriority w:val="99"/>
    <w:semiHidden/>
    <w:rsid w:val="009165BA"/>
    <w:rPr>
      <w:sz w:val="20"/>
      <w:szCs w:val="20"/>
    </w:rPr>
  </w:style>
  <w:style w:type="paragraph" w:styleId="CommentSubject">
    <w:name w:val="annotation subject"/>
    <w:basedOn w:val="CommentText"/>
    <w:next w:val="CommentText"/>
    <w:link w:val="CommentSubjectChar"/>
    <w:uiPriority w:val="99"/>
    <w:semiHidden/>
    <w:unhideWhenUsed/>
    <w:rsid w:val="009165BA"/>
    <w:rPr>
      <w:b/>
      <w:bCs/>
    </w:rPr>
  </w:style>
  <w:style w:type="character" w:customStyle="1" w:styleId="CommentSubjectChar">
    <w:name w:val="Comment Subject Char"/>
    <w:basedOn w:val="CommentTextChar"/>
    <w:link w:val="CommentSubject"/>
    <w:uiPriority w:val="99"/>
    <w:semiHidden/>
    <w:rsid w:val="009165BA"/>
    <w:rPr>
      <w:b/>
      <w:bCs/>
      <w:sz w:val="20"/>
      <w:szCs w:val="20"/>
    </w:rPr>
  </w:style>
  <w:style w:type="paragraph" w:styleId="BalloonText">
    <w:name w:val="Balloon Text"/>
    <w:basedOn w:val="Normal"/>
    <w:link w:val="BalloonTextChar"/>
    <w:uiPriority w:val="99"/>
    <w:semiHidden/>
    <w:unhideWhenUsed/>
    <w:rsid w:val="00916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5BA"/>
    <w:rPr>
      <w:rFonts w:ascii="Tahoma" w:hAnsi="Tahoma" w:cs="Tahoma"/>
      <w:sz w:val="16"/>
      <w:szCs w:val="16"/>
    </w:rPr>
  </w:style>
  <w:style w:type="table" w:styleId="TableGrid">
    <w:name w:val="Table Grid"/>
    <w:basedOn w:val="TableNormal"/>
    <w:rsid w:val="00266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1208"/>
    <w:pPr>
      <w:ind w:left="720"/>
      <w:contextualSpacing/>
    </w:pPr>
  </w:style>
  <w:style w:type="paragraph" w:styleId="BodyText">
    <w:name w:val="Body Text"/>
    <w:basedOn w:val="Normal"/>
    <w:link w:val="BodyTextChar"/>
    <w:uiPriority w:val="99"/>
    <w:rsid w:val="00105A1F"/>
    <w:pPr>
      <w:spacing w:after="120" w:line="360" w:lineRule="auto"/>
      <w:jc w:val="both"/>
    </w:pPr>
    <w:rPr>
      <w:rFonts w:ascii="Arial Narrow" w:eastAsia="Times New Roman" w:hAnsi="Arial Narrow" w:cs="Times New Roman"/>
      <w:sz w:val="24"/>
      <w:szCs w:val="24"/>
      <w:lang w:val="en-AU"/>
    </w:rPr>
  </w:style>
  <w:style w:type="character" w:customStyle="1" w:styleId="BodyTextChar">
    <w:name w:val="Body Text Char"/>
    <w:basedOn w:val="DefaultParagraphFont"/>
    <w:link w:val="BodyText"/>
    <w:uiPriority w:val="99"/>
    <w:rsid w:val="00105A1F"/>
    <w:rPr>
      <w:rFonts w:ascii="Arial Narrow" w:eastAsia="Times New Roman" w:hAnsi="Arial Narrow" w:cs="Times New Roman"/>
      <w:sz w:val="24"/>
      <w:szCs w:val="24"/>
      <w:lang w:val="en-AU"/>
    </w:rPr>
  </w:style>
  <w:style w:type="paragraph" w:styleId="Header">
    <w:name w:val="header"/>
    <w:basedOn w:val="Normal"/>
    <w:link w:val="HeaderChar"/>
    <w:uiPriority w:val="99"/>
    <w:unhideWhenUsed/>
    <w:rsid w:val="00F04C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C92"/>
  </w:style>
  <w:style w:type="paragraph" w:styleId="Footer">
    <w:name w:val="footer"/>
    <w:basedOn w:val="Normal"/>
    <w:link w:val="FooterChar"/>
    <w:uiPriority w:val="99"/>
    <w:unhideWhenUsed/>
    <w:rsid w:val="00F04C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C92"/>
  </w:style>
  <w:style w:type="paragraph" w:styleId="Revision">
    <w:name w:val="Revision"/>
    <w:hidden/>
    <w:uiPriority w:val="99"/>
    <w:semiHidden/>
    <w:rsid w:val="00832F74"/>
    <w:pPr>
      <w:spacing w:after="0" w:line="240" w:lineRule="auto"/>
    </w:pPr>
  </w:style>
  <w:style w:type="paragraph" w:styleId="NormalWeb">
    <w:name w:val="Normal (Web)"/>
    <w:basedOn w:val="Normal"/>
    <w:uiPriority w:val="99"/>
    <w:semiHidden/>
    <w:unhideWhenUsed/>
    <w:rsid w:val="00D4206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93623">
      <w:bodyDiv w:val="1"/>
      <w:marLeft w:val="0"/>
      <w:marRight w:val="0"/>
      <w:marTop w:val="0"/>
      <w:marBottom w:val="0"/>
      <w:divBdr>
        <w:top w:val="none" w:sz="0" w:space="0" w:color="auto"/>
        <w:left w:val="none" w:sz="0" w:space="0" w:color="auto"/>
        <w:bottom w:val="none" w:sz="0" w:space="0" w:color="auto"/>
        <w:right w:val="none" w:sz="0" w:space="0" w:color="auto"/>
      </w:divBdr>
    </w:div>
    <w:div w:id="268200851">
      <w:bodyDiv w:val="1"/>
      <w:marLeft w:val="0"/>
      <w:marRight w:val="0"/>
      <w:marTop w:val="0"/>
      <w:marBottom w:val="0"/>
      <w:divBdr>
        <w:top w:val="none" w:sz="0" w:space="0" w:color="auto"/>
        <w:left w:val="none" w:sz="0" w:space="0" w:color="auto"/>
        <w:bottom w:val="none" w:sz="0" w:space="0" w:color="auto"/>
        <w:right w:val="none" w:sz="0" w:space="0" w:color="auto"/>
      </w:divBdr>
    </w:div>
    <w:div w:id="361982524">
      <w:bodyDiv w:val="1"/>
      <w:marLeft w:val="0"/>
      <w:marRight w:val="0"/>
      <w:marTop w:val="0"/>
      <w:marBottom w:val="0"/>
      <w:divBdr>
        <w:top w:val="none" w:sz="0" w:space="0" w:color="auto"/>
        <w:left w:val="none" w:sz="0" w:space="0" w:color="auto"/>
        <w:bottom w:val="none" w:sz="0" w:space="0" w:color="auto"/>
        <w:right w:val="none" w:sz="0" w:space="0" w:color="auto"/>
      </w:divBdr>
    </w:div>
    <w:div w:id="401147451">
      <w:bodyDiv w:val="1"/>
      <w:marLeft w:val="0"/>
      <w:marRight w:val="0"/>
      <w:marTop w:val="0"/>
      <w:marBottom w:val="0"/>
      <w:divBdr>
        <w:top w:val="none" w:sz="0" w:space="0" w:color="auto"/>
        <w:left w:val="none" w:sz="0" w:space="0" w:color="auto"/>
        <w:bottom w:val="none" w:sz="0" w:space="0" w:color="auto"/>
        <w:right w:val="none" w:sz="0" w:space="0" w:color="auto"/>
      </w:divBdr>
    </w:div>
    <w:div w:id="435060593">
      <w:bodyDiv w:val="1"/>
      <w:marLeft w:val="0"/>
      <w:marRight w:val="0"/>
      <w:marTop w:val="0"/>
      <w:marBottom w:val="0"/>
      <w:divBdr>
        <w:top w:val="none" w:sz="0" w:space="0" w:color="auto"/>
        <w:left w:val="none" w:sz="0" w:space="0" w:color="auto"/>
        <w:bottom w:val="none" w:sz="0" w:space="0" w:color="auto"/>
        <w:right w:val="none" w:sz="0" w:space="0" w:color="auto"/>
      </w:divBdr>
    </w:div>
    <w:div w:id="448932657">
      <w:bodyDiv w:val="1"/>
      <w:marLeft w:val="0"/>
      <w:marRight w:val="0"/>
      <w:marTop w:val="0"/>
      <w:marBottom w:val="0"/>
      <w:divBdr>
        <w:top w:val="none" w:sz="0" w:space="0" w:color="auto"/>
        <w:left w:val="none" w:sz="0" w:space="0" w:color="auto"/>
        <w:bottom w:val="none" w:sz="0" w:space="0" w:color="auto"/>
        <w:right w:val="none" w:sz="0" w:space="0" w:color="auto"/>
      </w:divBdr>
      <w:divsChild>
        <w:div w:id="527984624">
          <w:marLeft w:val="0"/>
          <w:marRight w:val="0"/>
          <w:marTop w:val="0"/>
          <w:marBottom w:val="0"/>
          <w:divBdr>
            <w:top w:val="none" w:sz="0" w:space="0" w:color="auto"/>
            <w:left w:val="none" w:sz="0" w:space="0" w:color="auto"/>
            <w:bottom w:val="none" w:sz="0" w:space="0" w:color="auto"/>
            <w:right w:val="none" w:sz="0" w:space="0" w:color="auto"/>
          </w:divBdr>
        </w:div>
        <w:div w:id="2039499315">
          <w:marLeft w:val="0"/>
          <w:marRight w:val="0"/>
          <w:marTop w:val="0"/>
          <w:marBottom w:val="0"/>
          <w:divBdr>
            <w:top w:val="none" w:sz="0" w:space="0" w:color="auto"/>
            <w:left w:val="none" w:sz="0" w:space="0" w:color="auto"/>
            <w:bottom w:val="none" w:sz="0" w:space="0" w:color="auto"/>
            <w:right w:val="none" w:sz="0" w:space="0" w:color="auto"/>
          </w:divBdr>
        </w:div>
      </w:divsChild>
    </w:div>
    <w:div w:id="455566655">
      <w:bodyDiv w:val="1"/>
      <w:marLeft w:val="0"/>
      <w:marRight w:val="0"/>
      <w:marTop w:val="0"/>
      <w:marBottom w:val="0"/>
      <w:divBdr>
        <w:top w:val="none" w:sz="0" w:space="0" w:color="auto"/>
        <w:left w:val="none" w:sz="0" w:space="0" w:color="auto"/>
        <w:bottom w:val="none" w:sz="0" w:space="0" w:color="auto"/>
        <w:right w:val="none" w:sz="0" w:space="0" w:color="auto"/>
      </w:divBdr>
    </w:div>
    <w:div w:id="1032918075">
      <w:bodyDiv w:val="1"/>
      <w:marLeft w:val="0"/>
      <w:marRight w:val="0"/>
      <w:marTop w:val="0"/>
      <w:marBottom w:val="0"/>
      <w:divBdr>
        <w:top w:val="none" w:sz="0" w:space="0" w:color="auto"/>
        <w:left w:val="none" w:sz="0" w:space="0" w:color="auto"/>
        <w:bottom w:val="none" w:sz="0" w:space="0" w:color="auto"/>
        <w:right w:val="none" w:sz="0" w:space="0" w:color="auto"/>
      </w:divBdr>
    </w:div>
    <w:div w:id="1174107644">
      <w:bodyDiv w:val="1"/>
      <w:marLeft w:val="0"/>
      <w:marRight w:val="0"/>
      <w:marTop w:val="0"/>
      <w:marBottom w:val="0"/>
      <w:divBdr>
        <w:top w:val="none" w:sz="0" w:space="0" w:color="auto"/>
        <w:left w:val="none" w:sz="0" w:space="0" w:color="auto"/>
        <w:bottom w:val="none" w:sz="0" w:space="0" w:color="auto"/>
        <w:right w:val="none" w:sz="0" w:space="0" w:color="auto"/>
      </w:divBdr>
    </w:div>
    <w:div w:id="1253903388">
      <w:bodyDiv w:val="1"/>
      <w:marLeft w:val="0"/>
      <w:marRight w:val="0"/>
      <w:marTop w:val="0"/>
      <w:marBottom w:val="0"/>
      <w:divBdr>
        <w:top w:val="none" w:sz="0" w:space="0" w:color="auto"/>
        <w:left w:val="none" w:sz="0" w:space="0" w:color="auto"/>
        <w:bottom w:val="none" w:sz="0" w:space="0" w:color="auto"/>
        <w:right w:val="none" w:sz="0" w:space="0" w:color="auto"/>
      </w:divBdr>
    </w:div>
    <w:div w:id="1264414451">
      <w:bodyDiv w:val="1"/>
      <w:marLeft w:val="0"/>
      <w:marRight w:val="0"/>
      <w:marTop w:val="0"/>
      <w:marBottom w:val="0"/>
      <w:divBdr>
        <w:top w:val="none" w:sz="0" w:space="0" w:color="auto"/>
        <w:left w:val="none" w:sz="0" w:space="0" w:color="auto"/>
        <w:bottom w:val="none" w:sz="0" w:space="0" w:color="auto"/>
        <w:right w:val="none" w:sz="0" w:space="0" w:color="auto"/>
      </w:divBdr>
    </w:div>
    <w:div w:id="1457289520">
      <w:bodyDiv w:val="1"/>
      <w:marLeft w:val="0"/>
      <w:marRight w:val="0"/>
      <w:marTop w:val="0"/>
      <w:marBottom w:val="0"/>
      <w:divBdr>
        <w:top w:val="none" w:sz="0" w:space="0" w:color="auto"/>
        <w:left w:val="none" w:sz="0" w:space="0" w:color="auto"/>
        <w:bottom w:val="none" w:sz="0" w:space="0" w:color="auto"/>
        <w:right w:val="none" w:sz="0" w:space="0" w:color="auto"/>
      </w:divBdr>
    </w:div>
    <w:div w:id="204979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2363D6E-51BE-4CD1-971E-949C1642C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4364</Words>
  <Characters>24880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29186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medit</dc:creator>
  <cp:lastModifiedBy>A</cp:lastModifiedBy>
  <cp:revision>2</cp:revision>
  <cp:lastPrinted>2018-02-04T20:07:00Z</cp:lastPrinted>
  <dcterms:created xsi:type="dcterms:W3CDTF">2018-03-28T21:52:00Z</dcterms:created>
  <dcterms:modified xsi:type="dcterms:W3CDTF">2018-03-28T21:52:00Z</dcterms:modified>
</cp:coreProperties>
</file>