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6B21" w14:textId="77777777" w:rsidR="001A50C8" w:rsidRDefault="001A50C8" w:rsidP="00980689">
      <w:pPr>
        <w:pStyle w:val="Heading1"/>
        <w:spacing w:after="0" w:line="480" w:lineRule="auto"/>
        <w:jc w:val="center"/>
        <w:rPr>
          <w:rFonts w:ascii="Times New Roman" w:hAnsi="Times New Roman"/>
          <w:color w:val="000000"/>
          <w:sz w:val="24"/>
          <w:szCs w:val="24"/>
        </w:rPr>
      </w:pPr>
    </w:p>
    <w:p w14:paraId="2CBA7E2B" w14:textId="77777777" w:rsidR="001A50C8" w:rsidRPr="00EF2982" w:rsidRDefault="001A50C8" w:rsidP="00C66D2E">
      <w:pPr>
        <w:spacing w:line="480" w:lineRule="auto"/>
      </w:pPr>
    </w:p>
    <w:p w14:paraId="0986F285" w14:textId="77777777" w:rsidR="001A50C8" w:rsidRPr="00F36E2A" w:rsidRDefault="001A50C8" w:rsidP="004A43A0">
      <w:pPr>
        <w:jc w:val="center"/>
        <w:rPr>
          <w:b/>
        </w:rPr>
      </w:pPr>
      <w:bookmarkStart w:id="0" w:name="_GoBack"/>
      <w:r w:rsidRPr="00F36E2A">
        <w:rPr>
          <w:rFonts w:ascii="Times New Roman" w:hAnsi="Times New Roman"/>
          <w:b/>
          <w:color w:val="000000"/>
          <w:sz w:val="24"/>
          <w:szCs w:val="24"/>
        </w:rPr>
        <w:t>Positive ageing: The impact of a community wellbeing program for older adults</w:t>
      </w:r>
    </w:p>
    <w:bookmarkEnd w:id="0"/>
    <w:p w14:paraId="191282F4" w14:textId="77777777" w:rsidR="001A50C8" w:rsidRDefault="001A50C8" w:rsidP="00C66D2E"/>
    <w:p w14:paraId="76368BAD" w14:textId="77777777" w:rsidR="001A50C8" w:rsidRDefault="001A50C8" w:rsidP="00C66D2E"/>
    <w:p w14:paraId="25995F2A" w14:textId="77777777" w:rsidR="001A50C8" w:rsidRDefault="001A50C8" w:rsidP="00C66D2E"/>
    <w:p w14:paraId="07E496B8" w14:textId="77777777" w:rsidR="001A50C8" w:rsidRPr="00C66D2E" w:rsidRDefault="001A50C8" w:rsidP="00C66D2E"/>
    <w:p w14:paraId="6776B6C1" w14:textId="0464B743" w:rsidR="001A50C8" w:rsidRPr="008141B6" w:rsidRDefault="001A50C8">
      <w:pPr>
        <w:spacing w:after="0" w:line="480" w:lineRule="auto"/>
        <w:jc w:val="center"/>
        <w:rPr>
          <w:rFonts w:ascii="Times New Roman" w:hAnsi="Times New Roman"/>
          <w:sz w:val="24"/>
          <w:szCs w:val="24"/>
        </w:rPr>
      </w:pPr>
      <w:r w:rsidRPr="008141B6">
        <w:rPr>
          <w:rFonts w:ascii="Times New Roman" w:hAnsi="Times New Roman"/>
          <w:sz w:val="24"/>
          <w:szCs w:val="24"/>
        </w:rPr>
        <w:t>Jonathan D. Bartholomaeus</w:t>
      </w:r>
      <w:r>
        <w:rPr>
          <w:rFonts w:ascii="Times New Roman" w:hAnsi="Times New Roman"/>
          <w:sz w:val="24"/>
          <w:szCs w:val="24"/>
        </w:rPr>
        <w:t>,</w:t>
      </w:r>
      <w:r w:rsidRPr="008141B6">
        <w:rPr>
          <w:rFonts w:ascii="Times New Roman" w:hAnsi="Times New Roman"/>
          <w:sz w:val="24"/>
          <w:szCs w:val="24"/>
          <w:vertAlign w:val="superscript"/>
        </w:rPr>
        <w:t>1</w:t>
      </w:r>
      <w:r w:rsidRPr="008141B6">
        <w:rPr>
          <w:rFonts w:ascii="Times New Roman" w:hAnsi="Times New Roman"/>
          <w:sz w:val="24"/>
          <w:szCs w:val="24"/>
        </w:rPr>
        <w:t xml:space="preserve"> Joseph </w:t>
      </w:r>
      <w:r>
        <w:rPr>
          <w:rFonts w:ascii="Times New Roman" w:hAnsi="Times New Roman"/>
          <w:sz w:val="24"/>
          <w:szCs w:val="24"/>
        </w:rPr>
        <w:t>E. M</w:t>
      </w:r>
      <w:r w:rsidRPr="008141B6">
        <w:rPr>
          <w:rFonts w:ascii="Times New Roman" w:hAnsi="Times New Roman"/>
          <w:sz w:val="24"/>
          <w:szCs w:val="24"/>
        </w:rPr>
        <w:t>. Van Agteren</w:t>
      </w:r>
      <w:r>
        <w:rPr>
          <w:rFonts w:ascii="Times New Roman" w:hAnsi="Times New Roman"/>
          <w:sz w:val="24"/>
          <w:szCs w:val="24"/>
        </w:rPr>
        <w:t>,</w:t>
      </w:r>
      <w:r w:rsidRPr="008141B6">
        <w:rPr>
          <w:rFonts w:ascii="Times New Roman" w:hAnsi="Times New Roman"/>
          <w:sz w:val="24"/>
          <w:szCs w:val="24"/>
          <w:vertAlign w:val="superscript"/>
        </w:rPr>
        <w:t>1,2</w:t>
      </w:r>
      <w:r w:rsidRPr="008141B6">
        <w:rPr>
          <w:rFonts w:ascii="Times New Roman" w:hAnsi="Times New Roman"/>
          <w:sz w:val="24"/>
          <w:szCs w:val="24"/>
        </w:rPr>
        <w:t xml:space="preserve"> Matthew </w:t>
      </w:r>
      <w:r>
        <w:rPr>
          <w:rFonts w:ascii="Times New Roman" w:hAnsi="Times New Roman"/>
          <w:sz w:val="24"/>
          <w:szCs w:val="24"/>
        </w:rPr>
        <w:t>P</w:t>
      </w:r>
      <w:r w:rsidRPr="008141B6">
        <w:rPr>
          <w:rFonts w:ascii="Times New Roman" w:hAnsi="Times New Roman"/>
          <w:sz w:val="24"/>
          <w:szCs w:val="24"/>
        </w:rPr>
        <w:t>. Iasiello</w:t>
      </w:r>
      <w:r>
        <w:rPr>
          <w:rFonts w:ascii="Times New Roman" w:hAnsi="Times New Roman"/>
          <w:sz w:val="24"/>
          <w:szCs w:val="24"/>
        </w:rPr>
        <w:t>,</w:t>
      </w:r>
      <w:r w:rsidRPr="008141B6">
        <w:rPr>
          <w:rFonts w:ascii="Times New Roman" w:hAnsi="Times New Roman"/>
          <w:sz w:val="24"/>
          <w:szCs w:val="24"/>
          <w:vertAlign w:val="superscript"/>
        </w:rPr>
        <w:t>1</w:t>
      </w:r>
      <w:r w:rsidRPr="008141B6">
        <w:rPr>
          <w:rFonts w:ascii="Times New Roman" w:hAnsi="Times New Roman"/>
          <w:sz w:val="24"/>
          <w:szCs w:val="24"/>
        </w:rPr>
        <w:t xml:space="preserve"> Aaron Jarden</w:t>
      </w:r>
      <w:r>
        <w:rPr>
          <w:rFonts w:ascii="Times New Roman" w:hAnsi="Times New Roman"/>
          <w:sz w:val="24"/>
          <w:szCs w:val="24"/>
        </w:rPr>
        <w:t>,</w:t>
      </w:r>
      <w:r w:rsidRPr="008141B6">
        <w:rPr>
          <w:rFonts w:ascii="Times New Roman" w:hAnsi="Times New Roman"/>
          <w:sz w:val="24"/>
          <w:szCs w:val="24"/>
          <w:vertAlign w:val="superscript"/>
        </w:rPr>
        <w:t>1,2</w:t>
      </w:r>
      <w:r>
        <w:rPr>
          <w:rFonts w:ascii="Times New Roman" w:hAnsi="Times New Roman"/>
          <w:sz w:val="24"/>
          <w:szCs w:val="24"/>
        </w:rPr>
        <w:t xml:space="preserve"> and David Kelly</w:t>
      </w:r>
      <w:r w:rsidRPr="008141B6">
        <w:rPr>
          <w:rFonts w:ascii="Times New Roman" w:hAnsi="Times New Roman"/>
          <w:sz w:val="24"/>
          <w:szCs w:val="24"/>
          <w:vertAlign w:val="superscript"/>
        </w:rPr>
        <w:t>1</w:t>
      </w:r>
      <w:r>
        <w:rPr>
          <w:rFonts w:ascii="Times New Roman" w:hAnsi="Times New Roman"/>
          <w:sz w:val="24"/>
          <w:szCs w:val="24"/>
        </w:rPr>
        <w:t xml:space="preserve"> </w:t>
      </w:r>
    </w:p>
    <w:p w14:paraId="504E06DE" w14:textId="012A2773" w:rsidR="001A50C8" w:rsidRPr="008141B6" w:rsidRDefault="001A50C8">
      <w:pPr>
        <w:spacing w:after="0" w:line="480" w:lineRule="auto"/>
        <w:jc w:val="center"/>
        <w:rPr>
          <w:rFonts w:ascii="Times New Roman" w:hAnsi="Times New Roman"/>
          <w:sz w:val="24"/>
          <w:szCs w:val="24"/>
        </w:rPr>
      </w:pPr>
      <w:r w:rsidRPr="008141B6">
        <w:rPr>
          <w:rFonts w:ascii="Times New Roman" w:hAnsi="Times New Roman"/>
          <w:sz w:val="24"/>
          <w:szCs w:val="24"/>
        </w:rPr>
        <w:t xml:space="preserve">1. </w:t>
      </w:r>
      <w:r>
        <w:rPr>
          <w:rFonts w:ascii="Times New Roman" w:hAnsi="Times New Roman"/>
          <w:sz w:val="24"/>
          <w:szCs w:val="24"/>
        </w:rPr>
        <w:t xml:space="preserve">Wellbeing and Resilience Centre, </w:t>
      </w:r>
      <w:r w:rsidRPr="008141B6">
        <w:rPr>
          <w:rFonts w:ascii="Times New Roman" w:hAnsi="Times New Roman"/>
          <w:sz w:val="24"/>
          <w:szCs w:val="24"/>
        </w:rPr>
        <w:t>South Australian Health and Medical Research Institute</w:t>
      </w:r>
    </w:p>
    <w:p w14:paraId="5C6A5D0C" w14:textId="77777777" w:rsidR="001A50C8" w:rsidRPr="008141B6" w:rsidRDefault="001A50C8">
      <w:pPr>
        <w:spacing w:after="0" w:line="480" w:lineRule="auto"/>
        <w:jc w:val="center"/>
        <w:rPr>
          <w:rFonts w:ascii="Times New Roman" w:hAnsi="Times New Roman"/>
          <w:sz w:val="24"/>
          <w:szCs w:val="24"/>
        </w:rPr>
      </w:pPr>
      <w:r w:rsidRPr="008141B6">
        <w:rPr>
          <w:rFonts w:ascii="Times New Roman" w:hAnsi="Times New Roman"/>
          <w:sz w:val="24"/>
          <w:szCs w:val="24"/>
        </w:rPr>
        <w:t xml:space="preserve">2. </w:t>
      </w:r>
      <w:smartTag w:uri="urn:schemas-microsoft-com:office:smarttags" w:element="PlaceType">
        <w:r>
          <w:rPr>
            <w:rFonts w:ascii="Times New Roman" w:hAnsi="Times New Roman"/>
            <w:sz w:val="24"/>
            <w:szCs w:val="24"/>
          </w:rPr>
          <w:t>College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Medicine</w:t>
        </w:r>
      </w:smartTag>
      <w:r>
        <w:rPr>
          <w:rFonts w:ascii="Times New Roman" w:hAnsi="Times New Roman"/>
          <w:sz w:val="24"/>
          <w:szCs w:val="24"/>
        </w:rPr>
        <w:t xml:space="preserve"> and Public Health, </w:t>
      </w:r>
      <w:smartTag w:uri="urn:schemas-microsoft-com:office:smarttags" w:element="PlaceName">
        <w:smartTag w:uri="urn:schemas-microsoft-com:office:smarttags" w:element="place">
          <w:smartTag w:uri="urn:schemas-microsoft-com:office:smarttags" w:element="PlaceName">
            <w:r w:rsidRPr="008141B6">
              <w:rPr>
                <w:rFonts w:ascii="Times New Roman" w:hAnsi="Times New Roman"/>
                <w:sz w:val="24"/>
                <w:szCs w:val="24"/>
              </w:rPr>
              <w:t>Flinders</w:t>
            </w:r>
          </w:smartTag>
          <w:r w:rsidRPr="008141B6">
            <w:rPr>
              <w:rFonts w:ascii="Times New Roman" w:hAnsi="Times New Roman"/>
              <w:sz w:val="24"/>
              <w:szCs w:val="24"/>
            </w:rPr>
            <w:t xml:space="preserve"> </w:t>
          </w:r>
          <w:smartTag w:uri="urn:schemas-microsoft-com:office:smarttags" w:element="PlaceType">
            <w:r w:rsidRPr="008141B6">
              <w:rPr>
                <w:rFonts w:ascii="Times New Roman" w:hAnsi="Times New Roman"/>
                <w:sz w:val="24"/>
                <w:szCs w:val="24"/>
              </w:rPr>
              <w:t>University</w:t>
            </w:r>
          </w:smartTag>
        </w:smartTag>
      </w:smartTag>
    </w:p>
    <w:p w14:paraId="14CF4DDC" w14:textId="77777777" w:rsidR="001A50C8" w:rsidRDefault="001A50C8" w:rsidP="007A3A94">
      <w:pPr>
        <w:spacing w:after="0" w:line="480" w:lineRule="auto"/>
        <w:rPr>
          <w:rFonts w:ascii="Times New Roman" w:hAnsi="Times New Roman"/>
          <w:sz w:val="24"/>
          <w:szCs w:val="24"/>
        </w:rPr>
      </w:pPr>
    </w:p>
    <w:p w14:paraId="6E4F071F" w14:textId="77777777" w:rsidR="001A50C8" w:rsidRPr="008141B6" w:rsidRDefault="001A50C8">
      <w:pPr>
        <w:spacing w:after="0" w:line="480" w:lineRule="auto"/>
        <w:jc w:val="center"/>
        <w:rPr>
          <w:rFonts w:ascii="Times New Roman" w:hAnsi="Times New Roman"/>
          <w:sz w:val="24"/>
          <w:szCs w:val="24"/>
        </w:rPr>
      </w:pPr>
      <w:r w:rsidRPr="008141B6">
        <w:rPr>
          <w:rFonts w:ascii="Times New Roman" w:hAnsi="Times New Roman"/>
          <w:sz w:val="24"/>
          <w:szCs w:val="24"/>
        </w:rPr>
        <w:t>Author Note</w:t>
      </w:r>
    </w:p>
    <w:p w14:paraId="387D022C" w14:textId="22C9F803" w:rsidR="001A50C8" w:rsidRDefault="001A50C8" w:rsidP="002B45DF">
      <w:pPr>
        <w:spacing w:after="0" w:line="480" w:lineRule="auto"/>
        <w:ind w:left="567" w:hanging="567"/>
        <w:rPr>
          <w:rFonts w:ascii="Times New Roman" w:hAnsi="Times New Roman"/>
          <w:sz w:val="24"/>
          <w:szCs w:val="24"/>
        </w:rPr>
      </w:pPr>
      <w:r w:rsidRPr="008141B6">
        <w:rPr>
          <w:rFonts w:ascii="Times New Roman" w:hAnsi="Times New Roman"/>
          <w:sz w:val="24"/>
          <w:szCs w:val="24"/>
        </w:rPr>
        <w:t>Jonathan D. Bartholomaeus, Wellbeing and Resilience Centre, South Australian Health and Medical Research Institute</w:t>
      </w:r>
    </w:p>
    <w:p w14:paraId="2EC92DB3" w14:textId="3580CADF" w:rsidR="001A50C8" w:rsidRDefault="001A50C8" w:rsidP="002B45DF">
      <w:pPr>
        <w:spacing w:after="0" w:line="480" w:lineRule="auto"/>
        <w:ind w:left="567" w:hanging="567"/>
        <w:rPr>
          <w:rFonts w:ascii="Times New Roman" w:hAnsi="Times New Roman"/>
          <w:sz w:val="24"/>
          <w:szCs w:val="24"/>
        </w:rPr>
      </w:pPr>
      <w:r w:rsidRPr="008141B6">
        <w:rPr>
          <w:rFonts w:ascii="Times New Roman" w:hAnsi="Times New Roman"/>
          <w:sz w:val="24"/>
          <w:szCs w:val="24"/>
        </w:rPr>
        <w:t xml:space="preserve">Joseph </w:t>
      </w:r>
      <w:r>
        <w:rPr>
          <w:rFonts w:ascii="Times New Roman" w:hAnsi="Times New Roman"/>
          <w:sz w:val="24"/>
          <w:szCs w:val="24"/>
        </w:rPr>
        <w:t>E. M</w:t>
      </w:r>
      <w:r w:rsidRPr="008141B6">
        <w:rPr>
          <w:rFonts w:ascii="Times New Roman" w:hAnsi="Times New Roman"/>
          <w:sz w:val="24"/>
          <w:szCs w:val="24"/>
        </w:rPr>
        <w:t>. Van Agteren, Wellbeing and Resilience Centre, South Australian Health and Medical Research Institute</w:t>
      </w:r>
      <w:r>
        <w:rPr>
          <w:rFonts w:ascii="Times New Roman" w:hAnsi="Times New Roman"/>
          <w:sz w:val="24"/>
          <w:szCs w:val="24"/>
        </w:rPr>
        <w:t>;</w:t>
      </w:r>
      <w:r w:rsidRPr="008141B6">
        <w:rPr>
          <w:rFonts w:ascii="Times New Roman" w:hAnsi="Times New Roman"/>
          <w:sz w:val="24"/>
          <w:szCs w:val="24"/>
        </w:rPr>
        <w:t xml:space="preserve"> </w:t>
      </w:r>
      <w:smartTag w:uri="urn:schemas-microsoft-com:office:smarttags" w:element="PlaceType">
        <w:r w:rsidRPr="008141B6">
          <w:rPr>
            <w:rFonts w:ascii="Times New Roman" w:hAnsi="Times New Roman"/>
            <w:sz w:val="24"/>
            <w:szCs w:val="24"/>
          </w:rPr>
          <w:t>College</w:t>
        </w:r>
      </w:smartTag>
      <w:r w:rsidRPr="008141B6">
        <w:rPr>
          <w:rFonts w:ascii="Times New Roman" w:hAnsi="Times New Roman"/>
          <w:sz w:val="24"/>
          <w:szCs w:val="24"/>
        </w:rPr>
        <w:t xml:space="preserve"> of </w:t>
      </w:r>
      <w:smartTag w:uri="urn:schemas-microsoft-com:office:smarttags" w:element="PlaceName">
        <w:r w:rsidRPr="008141B6">
          <w:rPr>
            <w:rFonts w:ascii="Times New Roman" w:hAnsi="Times New Roman"/>
            <w:sz w:val="24"/>
            <w:szCs w:val="24"/>
          </w:rPr>
          <w:t>Medicine</w:t>
        </w:r>
      </w:smartTag>
      <w:r w:rsidRPr="008141B6">
        <w:rPr>
          <w:rFonts w:ascii="Times New Roman" w:hAnsi="Times New Roman"/>
          <w:sz w:val="24"/>
          <w:szCs w:val="24"/>
        </w:rPr>
        <w:t xml:space="preserve"> and Public Health, </w:t>
      </w:r>
      <w:smartTag w:uri="urn:schemas-microsoft-com:office:smarttags" w:element="PlaceName">
        <w:r w:rsidRPr="008141B6">
          <w:rPr>
            <w:rFonts w:ascii="Times New Roman" w:hAnsi="Times New Roman"/>
            <w:sz w:val="24"/>
            <w:szCs w:val="24"/>
          </w:rPr>
          <w:t>Flinders</w:t>
        </w:r>
      </w:smartTag>
      <w:r w:rsidRPr="008141B6">
        <w:rPr>
          <w:rFonts w:ascii="Times New Roman" w:hAnsi="Times New Roman"/>
          <w:sz w:val="24"/>
          <w:szCs w:val="24"/>
        </w:rPr>
        <w:t xml:space="preserve"> University</w:t>
      </w:r>
    </w:p>
    <w:p w14:paraId="76EAEC17" w14:textId="7A2588EE" w:rsidR="001A50C8" w:rsidRDefault="001A50C8" w:rsidP="002B45DF">
      <w:pPr>
        <w:spacing w:after="0" w:line="480" w:lineRule="auto"/>
        <w:ind w:left="567" w:hanging="567"/>
        <w:rPr>
          <w:rFonts w:ascii="Times New Roman" w:hAnsi="Times New Roman"/>
          <w:sz w:val="24"/>
          <w:szCs w:val="24"/>
        </w:rPr>
      </w:pPr>
      <w:r w:rsidRPr="008141B6">
        <w:rPr>
          <w:rFonts w:ascii="Times New Roman" w:hAnsi="Times New Roman"/>
          <w:sz w:val="24"/>
          <w:szCs w:val="24"/>
        </w:rPr>
        <w:t xml:space="preserve"> Matthew </w:t>
      </w:r>
      <w:r w:rsidRPr="0080666A">
        <w:rPr>
          <w:rFonts w:ascii="Times New Roman" w:hAnsi="Times New Roman"/>
          <w:sz w:val="24"/>
          <w:szCs w:val="24"/>
        </w:rPr>
        <w:t>P.</w:t>
      </w:r>
      <w:r w:rsidRPr="008141B6">
        <w:rPr>
          <w:rFonts w:ascii="Times New Roman" w:hAnsi="Times New Roman"/>
          <w:sz w:val="24"/>
          <w:szCs w:val="24"/>
        </w:rPr>
        <w:t xml:space="preserve"> Iasiello, Wellbeing and Resilience Centre, South Australian Health and Medical Research Institute</w:t>
      </w:r>
    </w:p>
    <w:p w14:paraId="2D7013CF" w14:textId="59AE34BA" w:rsidR="001A50C8" w:rsidRPr="008141B6" w:rsidRDefault="001A50C8" w:rsidP="002B45DF">
      <w:pPr>
        <w:spacing w:after="0" w:line="480" w:lineRule="auto"/>
        <w:ind w:left="567" w:hanging="567"/>
        <w:rPr>
          <w:rFonts w:ascii="Times New Roman" w:hAnsi="Times New Roman"/>
          <w:sz w:val="24"/>
          <w:szCs w:val="24"/>
        </w:rPr>
      </w:pPr>
      <w:r w:rsidRPr="008141B6">
        <w:rPr>
          <w:rFonts w:ascii="Times New Roman" w:hAnsi="Times New Roman"/>
          <w:sz w:val="24"/>
          <w:szCs w:val="24"/>
        </w:rPr>
        <w:t>Aaron Jarden, Wellbeing and Resilience Centre, South Australian Health and Medical Research Institute</w:t>
      </w:r>
      <w:r>
        <w:rPr>
          <w:rFonts w:ascii="Times New Roman" w:hAnsi="Times New Roman"/>
          <w:sz w:val="24"/>
          <w:szCs w:val="24"/>
        </w:rPr>
        <w:t>;</w:t>
      </w:r>
      <w:r w:rsidRPr="008141B6">
        <w:rPr>
          <w:rFonts w:ascii="Times New Roman" w:hAnsi="Times New Roman"/>
          <w:sz w:val="24"/>
          <w:szCs w:val="24"/>
        </w:rPr>
        <w:t xml:space="preserve"> </w:t>
      </w:r>
      <w:r w:rsidR="00681134" w:rsidRPr="00681134">
        <w:rPr>
          <w:rFonts w:ascii="Times New Roman" w:hAnsi="Times New Roman"/>
          <w:sz w:val="24"/>
          <w:szCs w:val="24"/>
        </w:rPr>
        <w:t>College of Medicine and Public Health</w:t>
      </w:r>
      <w:r w:rsidRPr="008141B6">
        <w:rPr>
          <w:rFonts w:ascii="Times New Roman" w:hAnsi="Times New Roman"/>
          <w:sz w:val="24"/>
          <w:szCs w:val="24"/>
        </w:rPr>
        <w:t>, Flinders University</w:t>
      </w:r>
    </w:p>
    <w:p w14:paraId="3FB4C3F1" w14:textId="61218D8F" w:rsidR="001A50C8" w:rsidRDefault="001A50C8" w:rsidP="002F6348">
      <w:pPr>
        <w:spacing w:after="0" w:line="480" w:lineRule="auto"/>
        <w:ind w:left="567" w:hanging="567"/>
        <w:rPr>
          <w:rFonts w:ascii="Times New Roman" w:hAnsi="Times New Roman"/>
          <w:sz w:val="24"/>
          <w:szCs w:val="24"/>
        </w:rPr>
      </w:pPr>
      <w:r>
        <w:rPr>
          <w:rFonts w:ascii="Times New Roman" w:hAnsi="Times New Roman"/>
          <w:sz w:val="24"/>
          <w:szCs w:val="24"/>
        </w:rPr>
        <w:t>David Kelly</w:t>
      </w:r>
      <w:r w:rsidRPr="008141B6">
        <w:rPr>
          <w:rFonts w:ascii="Times New Roman" w:hAnsi="Times New Roman"/>
          <w:sz w:val="24"/>
          <w:szCs w:val="24"/>
        </w:rPr>
        <w:t>, Wellbeing and Resilience Centre, South Australian Health and Medical Research Institute</w:t>
      </w:r>
    </w:p>
    <w:p w14:paraId="1563791E" w14:textId="77777777" w:rsidR="007A3A94" w:rsidRDefault="007A3A94" w:rsidP="002B45DF">
      <w:pPr>
        <w:spacing w:after="0" w:line="480" w:lineRule="auto"/>
        <w:rPr>
          <w:rFonts w:ascii="Times New Roman" w:hAnsi="Times New Roman"/>
          <w:sz w:val="24"/>
          <w:szCs w:val="24"/>
        </w:rPr>
      </w:pPr>
    </w:p>
    <w:p w14:paraId="14CDC2EE" w14:textId="157D320D" w:rsidR="001A50C8" w:rsidRDefault="007A3A94" w:rsidP="002B45DF">
      <w:pPr>
        <w:spacing w:after="0" w:line="480" w:lineRule="auto"/>
        <w:rPr>
          <w:rFonts w:ascii="Times New Roman" w:hAnsi="Times New Roman"/>
          <w:sz w:val="24"/>
          <w:szCs w:val="24"/>
        </w:rPr>
      </w:pPr>
      <w:r w:rsidRPr="007A3A94">
        <w:rPr>
          <w:rFonts w:ascii="Times New Roman" w:hAnsi="Times New Roman"/>
          <w:sz w:val="24"/>
          <w:szCs w:val="24"/>
        </w:rPr>
        <w:t>Conflict of interest</w:t>
      </w:r>
      <w:r>
        <w:rPr>
          <w:rFonts w:ascii="Times New Roman" w:hAnsi="Times New Roman"/>
          <w:sz w:val="24"/>
          <w:szCs w:val="24"/>
        </w:rPr>
        <w:t xml:space="preserve">: All authors work for the Wellbeing and Resilience Centre (WRC), and the WRC benefits from publication of its activities. </w:t>
      </w:r>
    </w:p>
    <w:p w14:paraId="34BBD7CA" w14:textId="77777777" w:rsidR="001A50C8" w:rsidRDefault="001A50C8" w:rsidP="0011549A">
      <w:pPr>
        <w:spacing w:after="0" w:line="480" w:lineRule="auto"/>
        <w:rPr>
          <w:rFonts w:ascii="Times New Roman" w:hAnsi="Times New Roman"/>
          <w:sz w:val="24"/>
          <w:szCs w:val="24"/>
        </w:rPr>
      </w:pPr>
      <w:r w:rsidRPr="008141B6">
        <w:rPr>
          <w:rFonts w:ascii="Times New Roman" w:hAnsi="Times New Roman"/>
          <w:sz w:val="24"/>
          <w:szCs w:val="24"/>
        </w:rPr>
        <w:lastRenderedPageBreak/>
        <w:t>Thanks to Tania Marin, a former colleague at the South Australian Health and Medical Research Institute, Wellbeing and Resilience Centre for data collection</w:t>
      </w:r>
      <w:r>
        <w:rPr>
          <w:rFonts w:ascii="Times New Roman" w:hAnsi="Times New Roman"/>
          <w:sz w:val="24"/>
          <w:szCs w:val="24"/>
        </w:rPr>
        <w:t>,</w:t>
      </w:r>
      <w:r w:rsidRPr="008141B6">
        <w:rPr>
          <w:rFonts w:ascii="Times New Roman" w:hAnsi="Times New Roman"/>
          <w:sz w:val="24"/>
          <w:szCs w:val="24"/>
        </w:rPr>
        <w:t xml:space="preserve"> </w:t>
      </w:r>
      <w:r>
        <w:rPr>
          <w:rFonts w:ascii="Times New Roman" w:hAnsi="Times New Roman"/>
          <w:sz w:val="24"/>
          <w:szCs w:val="24"/>
        </w:rPr>
        <w:t>and to current colleagues</w:t>
      </w:r>
      <w:r w:rsidRPr="008141B6">
        <w:rPr>
          <w:rFonts w:ascii="Times New Roman" w:hAnsi="Times New Roman"/>
          <w:sz w:val="24"/>
          <w:szCs w:val="24"/>
        </w:rPr>
        <w:t xml:space="preserve"> </w:t>
      </w:r>
      <w:r>
        <w:rPr>
          <w:rFonts w:ascii="Times New Roman" w:hAnsi="Times New Roman"/>
          <w:sz w:val="24"/>
          <w:szCs w:val="24"/>
        </w:rPr>
        <w:t>Gabriele</w:t>
      </w:r>
      <w:r w:rsidRPr="008141B6">
        <w:rPr>
          <w:rFonts w:ascii="Times New Roman" w:hAnsi="Times New Roman"/>
          <w:sz w:val="24"/>
          <w:szCs w:val="24"/>
        </w:rPr>
        <w:t xml:space="preserve"> Kelly </w:t>
      </w:r>
      <w:r>
        <w:rPr>
          <w:rFonts w:ascii="Times New Roman" w:hAnsi="Times New Roman"/>
          <w:sz w:val="24"/>
          <w:szCs w:val="24"/>
        </w:rPr>
        <w:t xml:space="preserve">and </w:t>
      </w:r>
      <w:r w:rsidRPr="00AE59AF">
        <w:rPr>
          <w:rFonts w:ascii="Times New Roman" w:hAnsi="Times New Roman"/>
          <w:sz w:val="24"/>
          <w:szCs w:val="24"/>
        </w:rPr>
        <w:t xml:space="preserve">Marissa Carey </w:t>
      </w:r>
      <w:r w:rsidRPr="008141B6">
        <w:rPr>
          <w:rFonts w:ascii="Times New Roman" w:hAnsi="Times New Roman"/>
          <w:sz w:val="24"/>
          <w:szCs w:val="24"/>
        </w:rPr>
        <w:t>for assistance with manuscript preparation</w:t>
      </w:r>
      <w:r>
        <w:rPr>
          <w:rFonts w:ascii="Times New Roman" w:hAnsi="Times New Roman"/>
          <w:sz w:val="24"/>
          <w:szCs w:val="24"/>
        </w:rPr>
        <w:t>.</w:t>
      </w:r>
    </w:p>
    <w:p w14:paraId="2552241F" w14:textId="77777777" w:rsidR="001A50C8" w:rsidRDefault="001A50C8" w:rsidP="002B45DF">
      <w:pPr>
        <w:spacing w:after="0" w:line="480" w:lineRule="auto"/>
        <w:rPr>
          <w:rFonts w:ascii="Times New Roman" w:hAnsi="Times New Roman"/>
          <w:sz w:val="24"/>
          <w:szCs w:val="24"/>
        </w:rPr>
      </w:pPr>
    </w:p>
    <w:p w14:paraId="5B407487" w14:textId="77777777" w:rsidR="001A50C8" w:rsidRDefault="001A50C8" w:rsidP="0011549A">
      <w:pPr>
        <w:spacing w:after="0" w:line="480" w:lineRule="auto"/>
        <w:rPr>
          <w:rFonts w:ascii="Times New Roman" w:hAnsi="Times New Roman"/>
          <w:sz w:val="24"/>
          <w:szCs w:val="24"/>
        </w:rPr>
      </w:pPr>
      <w:r>
        <w:rPr>
          <w:rFonts w:ascii="Times New Roman" w:hAnsi="Times New Roman"/>
          <w:sz w:val="24"/>
          <w:szCs w:val="24"/>
        </w:rPr>
        <w:t>All contributing authors are employed by the South Australian Health and Medical Research Institute Wellbeing and Resilience Centre.</w:t>
      </w:r>
    </w:p>
    <w:p w14:paraId="52C352E2" w14:textId="77777777" w:rsidR="001A50C8" w:rsidRDefault="001A50C8" w:rsidP="002B45DF">
      <w:pPr>
        <w:spacing w:after="0" w:line="480" w:lineRule="auto"/>
        <w:rPr>
          <w:rFonts w:ascii="Times New Roman" w:hAnsi="Times New Roman"/>
          <w:sz w:val="24"/>
          <w:szCs w:val="24"/>
        </w:rPr>
      </w:pPr>
    </w:p>
    <w:p w14:paraId="2A4F7AE6" w14:textId="77777777" w:rsidR="001A50C8" w:rsidRDefault="001A50C8" w:rsidP="00F02981">
      <w:pPr>
        <w:spacing w:after="0" w:line="480" w:lineRule="auto"/>
        <w:rPr>
          <w:rFonts w:ascii="Times New Roman" w:hAnsi="Times New Roman"/>
          <w:sz w:val="24"/>
          <w:szCs w:val="24"/>
        </w:rPr>
      </w:pPr>
      <w:r w:rsidRPr="008141B6">
        <w:rPr>
          <w:rFonts w:ascii="Times New Roman" w:hAnsi="Times New Roman"/>
          <w:sz w:val="24"/>
          <w:szCs w:val="24"/>
        </w:rPr>
        <w:t xml:space="preserve">Correspondence concerning this article should be addressed to Jonathan </w:t>
      </w:r>
      <w:r>
        <w:rPr>
          <w:rFonts w:ascii="Times New Roman" w:hAnsi="Times New Roman"/>
          <w:sz w:val="24"/>
          <w:szCs w:val="24"/>
        </w:rPr>
        <w:t>B</w:t>
      </w:r>
      <w:r w:rsidRPr="008141B6">
        <w:rPr>
          <w:rFonts w:ascii="Times New Roman" w:hAnsi="Times New Roman"/>
          <w:sz w:val="24"/>
          <w:szCs w:val="24"/>
        </w:rPr>
        <w:t xml:space="preserve">artholomaeus, Wellbeing and Resilience Centre, South Australian Health and Medical Research Institute, North Terrace, </w:t>
      </w:r>
      <w:smartTag w:uri="urn:schemas-microsoft-com:office:smarttags" w:element="State">
        <w:r w:rsidRPr="008141B6">
          <w:rPr>
            <w:rFonts w:ascii="Times New Roman" w:hAnsi="Times New Roman"/>
            <w:sz w:val="24"/>
            <w:szCs w:val="24"/>
          </w:rPr>
          <w:t>South Australia</w:t>
        </w:r>
      </w:smartTag>
      <w:r w:rsidRPr="008141B6">
        <w:rPr>
          <w:rFonts w:ascii="Times New Roman" w:hAnsi="Times New Roman"/>
          <w:sz w:val="24"/>
          <w:szCs w:val="24"/>
        </w:rPr>
        <w:t xml:space="preserve">, </w:t>
      </w:r>
      <w:smartTag w:uri="urn:schemas-microsoft-com:office:smarttags" w:element="country-region">
        <w:smartTag w:uri="urn:schemas-microsoft-com:office:smarttags" w:element="place">
          <w:r w:rsidRPr="008141B6">
            <w:rPr>
              <w:rFonts w:ascii="Times New Roman" w:hAnsi="Times New Roman"/>
              <w:sz w:val="24"/>
              <w:szCs w:val="24"/>
            </w:rPr>
            <w:t>Australi</w:t>
          </w:r>
          <w:r>
            <w:rPr>
              <w:rFonts w:ascii="Times New Roman" w:hAnsi="Times New Roman"/>
              <w:sz w:val="24"/>
              <w:szCs w:val="24"/>
            </w:rPr>
            <w:t>a</w:t>
          </w:r>
        </w:smartTag>
      </w:smartTag>
      <w:r>
        <w:rPr>
          <w:rFonts w:ascii="Times New Roman" w:hAnsi="Times New Roman"/>
          <w:sz w:val="24"/>
          <w:szCs w:val="24"/>
        </w:rPr>
        <w:t xml:space="preserve">: </w:t>
      </w:r>
      <w:r w:rsidRPr="008141B6">
        <w:rPr>
          <w:rFonts w:ascii="Times New Roman" w:hAnsi="Times New Roman"/>
          <w:sz w:val="24"/>
          <w:szCs w:val="24"/>
        </w:rPr>
        <w:t xml:space="preserve">E-mail: </w:t>
      </w:r>
      <w:r w:rsidRPr="00F02981">
        <w:rPr>
          <w:rFonts w:ascii="Times New Roman" w:hAnsi="Times New Roman"/>
          <w:sz w:val="24"/>
          <w:szCs w:val="24"/>
        </w:rPr>
        <w:t>jonathan.bartholomaeus@sahmri.com</w:t>
      </w:r>
    </w:p>
    <w:p w14:paraId="462A9861" w14:textId="77777777" w:rsidR="001A50C8" w:rsidRDefault="001A50C8" w:rsidP="00F02981">
      <w:pPr>
        <w:spacing w:after="0" w:line="480" w:lineRule="auto"/>
        <w:rPr>
          <w:rFonts w:ascii="Times New Roman" w:hAnsi="Times New Roman"/>
          <w:sz w:val="24"/>
          <w:szCs w:val="24"/>
        </w:rPr>
      </w:pPr>
    </w:p>
    <w:p w14:paraId="6B249E5F" w14:textId="77777777" w:rsidR="001A50C8" w:rsidRDefault="001A50C8" w:rsidP="00F02981">
      <w:pPr>
        <w:spacing w:after="0" w:line="480" w:lineRule="auto"/>
        <w:rPr>
          <w:rFonts w:ascii="Times New Roman" w:hAnsi="Times New Roman"/>
          <w:sz w:val="24"/>
          <w:szCs w:val="24"/>
        </w:rPr>
      </w:pPr>
    </w:p>
    <w:p w14:paraId="76DC9A3E" w14:textId="77777777" w:rsidR="001A50C8" w:rsidRDefault="001A50C8" w:rsidP="00F02981">
      <w:pPr>
        <w:spacing w:after="0" w:line="480" w:lineRule="auto"/>
        <w:rPr>
          <w:rFonts w:ascii="Times New Roman" w:hAnsi="Times New Roman"/>
          <w:sz w:val="24"/>
          <w:szCs w:val="24"/>
        </w:rPr>
      </w:pPr>
    </w:p>
    <w:p w14:paraId="41E4663A" w14:textId="77777777" w:rsidR="008B5135" w:rsidRDefault="008B513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81646EB" w14:textId="1A802A53" w:rsidR="001A50C8" w:rsidRDefault="001A50C8" w:rsidP="00F02981">
      <w:pPr>
        <w:spacing w:after="0" w:line="480" w:lineRule="auto"/>
      </w:pPr>
      <w:r w:rsidRPr="004A43A0">
        <w:rPr>
          <w:rFonts w:ascii="Times New Roman" w:hAnsi="Times New Roman"/>
          <w:color w:val="000000"/>
          <w:sz w:val="24"/>
          <w:szCs w:val="24"/>
        </w:rPr>
        <w:lastRenderedPageBreak/>
        <w:t xml:space="preserve">Positive ageing: </w:t>
      </w:r>
      <w:r>
        <w:rPr>
          <w:rFonts w:ascii="Times New Roman" w:hAnsi="Times New Roman"/>
          <w:color w:val="000000"/>
          <w:sz w:val="24"/>
          <w:szCs w:val="24"/>
        </w:rPr>
        <w:t>T</w:t>
      </w:r>
      <w:r w:rsidRPr="004A43A0">
        <w:rPr>
          <w:rFonts w:ascii="Times New Roman" w:hAnsi="Times New Roman"/>
          <w:color w:val="000000"/>
          <w:sz w:val="24"/>
          <w:szCs w:val="24"/>
        </w:rPr>
        <w:t xml:space="preserve">he impact of a community wellbeing program </w:t>
      </w:r>
      <w:r>
        <w:rPr>
          <w:rFonts w:ascii="Times New Roman" w:hAnsi="Times New Roman"/>
          <w:color w:val="000000"/>
          <w:sz w:val="24"/>
          <w:szCs w:val="24"/>
        </w:rPr>
        <w:t>for</w:t>
      </w:r>
      <w:r w:rsidRPr="004A43A0">
        <w:rPr>
          <w:rFonts w:ascii="Times New Roman" w:hAnsi="Times New Roman"/>
          <w:color w:val="000000"/>
          <w:sz w:val="24"/>
          <w:szCs w:val="24"/>
        </w:rPr>
        <w:t xml:space="preserve"> older adults</w:t>
      </w:r>
    </w:p>
    <w:p w14:paraId="59AB6BBA" w14:textId="3B0BE342" w:rsidR="001A50C8" w:rsidRPr="00C66D2E" w:rsidRDefault="001A50C8">
      <w:pPr>
        <w:spacing w:after="0" w:line="480" w:lineRule="auto"/>
        <w:jc w:val="center"/>
        <w:rPr>
          <w:rFonts w:ascii="Times New Roman" w:hAnsi="Times New Roman"/>
          <w:color w:val="000000"/>
          <w:sz w:val="24"/>
          <w:szCs w:val="24"/>
        </w:rPr>
      </w:pPr>
      <w:r w:rsidRPr="00C66D2E">
        <w:rPr>
          <w:rFonts w:ascii="Times New Roman" w:hAnsi="Times New Roman"/>
          <w:color w:val="000000"/>
          <w:sz w:val="24"/>
          <w:szCs w:val="24"/>
        </w:rPr>
        <w:t>Abstract (200 words)</w:t>
      </w:r>
    </w:p>
    <w:p w14:paraId="2050ADEA" w14:textId="77777777" w:rsidR="001A50C8" w:rsidRDefault="001A50C8">
      <w:pPr>
        <w:spacing w:after="0" w:line="480" w:lineRule="auto"/>
        <w:rPr>
          <w:rFonts w:ascii="Times New Roman" w:hAnsi="Times New Roman"/>
          <w:color w:val="000000"/>
          <w:sz w:val="24"/>
          <w:szCs w:val="24"/>
        </w:rPr>
      </w:pPr>
    </w:p>
    <w:p w14:paraId="522CC0B3" w14:textId="1E729D5E" w:rsidR="001A50C8" w:rsidRDefault="001A50C8">
      <w:pPr>
        <w:spacing w:after="0" w:line="480" w:lineRule="auto"/>
        <w:rPr>
          <w:rFonts w:ascii="Times New Roman" w:hAnsi="Times New Roman"/>
          <w:color w:val="000000"/>
          <w:sz w:val="24"/>
          <w:szCs w:val="24"/>
        </w:rPr>
      </w:pPr>
      <w:r w:rsidRPr="00734FBC">
        <w:rPr>
          <w:rFonts w:ascii="Times New Roman" w:hAnsi="Times New Roman"/>
          <w:b/>
          <w:color w:val="000000"/>
          <w:sz w:val="24"/>
          <w:szCs w:val="24"/>
        </w:rPr>
        <w:t>Background</w:t>
      </w:r>
      <w:r>
        <w:rPr>
          <w:rFonts w:ascii="Times New Roman" w:hAnsi="Times New Roman"/>
          <w:b/>
          <w:color w:val="000000"/>
          <w:sz w:val="24"/>
          <w:szCs w:val="24"/>
        </w:rPr>
        <w:t xml:space="preserve">: </w:t>
      </w:r>
      <w:r>
        <w:rPr>
          <w:rFonts w:ascii="Times New Roman" w:hAnsi="Times New Roman"/>
          <w:color w:val="000000"/>
          <w:sz w:val="24"/>
          <w:szCs w:val="24"/>
        </w:rPr>
        <w:t>The current studies test the feasibility and effectiveness of a community wellbeing project delivered by community partners in improving wellbeing, resilience, social connection and optimism in</w:t>
      </w:r>
      <w:r>
        <w:rPr>
          <w:rFonts w:ascii="Times New Roman" w:hAnsi="Times New Roman"/>
          <w:sz w:val="24"/>
          <w:szCs w:val="24"/>
          <w:lang w:val="en-US"/>
        </w:rPr>
        <w:t xml:space="preserve"> older adults from the general public (Study 1) and older adult </w:t>
      </w:r>
      <w:proofErr w:type="spellStart"/>
      <w:r>
        <w:rPr>
          <w:rFonts w:ascii="Times New Roman" w:hAnsi="Times New Roman"/>
          <w:sz w:val="24"/>
          <w:szCs w:val="24"/>
          <w:lang w:val="en-US"/>
        </w:rPr>
        <w:t>carers</w:t>
      </w:r>
      <w:proofErr w:type="spellEnd"/>
      <w:r>
        <w:rPr>
          <w:rFonts w:ascii="Times New Roman" w:hAnsi="Times New Roman"/>
          <w:sz w:val="24"/>
          <w:szCs w:val="24"/>
          <w:lang w:val="en-US"/>
        </w:rPr>
        <w:t xml:space="preserve"> (Study 2).</w:t>
      </w:r>
    </w:p>
    <w:p w14:paraId="19E972F0" w14:textId="468E9D02" w:rsidR="001A50C8" w:rsidRPr="00646BED" w:rsidRDefault="001A50C8" w:rsidP="00734FBC">
      <w:pPr>
        <w:spacing w:after="0" w:line="480" w:lineRule="auto"/>
        <w:rPr>
          <w:rFonts w:ascii="Times New Roman" w:hAnsi="Times New Roman"/>
          <w:b/>
          <w:color w:val="000000"/>
          <w:sz w:val="24"/>
          <w:szCs w:val="24"/>
        </w:rPr>
      </w:pPr>
      <w:r>
        <w:rPr>
          <w:rFonts w:ascii="Times New Roman" w:hAnsi="Times New Roman"/>
          <w:b/>
          <w:color w:val="000000"/>
          <w:sz w:val="24"/>
          <w:szCs w:val="24"/>
        </w:rPr>
        <w:t xml:space="preserve">Methods: </w:t>
      </w:r>
      <w:r w:rsidRPr="00384A04">
        <w:rPr>
          <w:rFonts w:ascii="Times New Roman" w:hAnsi="Times New Roman"/>
          <w:color w:val="000000"/>
          <w:sz w:val="24"/>
          <w:szCs w:val="24"/>
        </w:rPr>
        <w:t>Participants from studies 1 and</w:t>
      </w:r>
      <w:r>
        <w:rPr>
          <w:rFonts w:ascii="Times New Roman" w:hAnsi="Times New Roman"/>
          <w:color w:val="000000"/>
          <w:sz w:val="24"/>
          <w:szCs w:val="24"/>
        </w:rPr>
        <w:t xml:space="preserve"> 2 participated in an eight-week</w:t>
      </w:r>
      <w:r w:rsidRPr="00384A04">
        <w:rPr>
          <w:rFonts w:ascii="Times New Roman" w:hAnsi="Times New Roman"/>
          <w:color w:val="000000"/>
          <w:sz w:val="24"/>
          <w:szCs w:val="24"/>
        </w:rPr>
        <w:t xml:space="preserve"> community</w:t>
      </w:r>
      <w:r>
        <w:rPr>
          <w:rFonts w:ascii="Times New Roman" w:hAnsi="Times New Roman"/>
          <w:color w:val="000000"/>
          <w:sz w:val="24"/>
          <w:szCs w:val="24"/>
        </w:rPr>
        <w:t>-</w:t>
      </w:r>
      <w:r w:rsidRPr="00384A04">
        <w:rPr>
          <w:rFonts w:ascii="Times New Roman" w:hAnsi="Times New Roman"/>
          <w:color w:val="000000"/>
          <w:sz w:val="24"/>
          <w:szCs w:val="24"/>
        </w:rPr>
        <w:t>based wellbeing program</w:t>
      </w:r>
      <w:r>
        <w:rPr>
          <w:rFonts w:ascii="Times New Roman" w:hAnsi="Times New Roman"/>
          <w:color w:val="000000"/>
          <w:sz w:val="24"/>
          <w:szCs w:val="24"/>
        </w:rPr>
        <w:t xml:space="preserve"> inclusive of training sessions, mentoring, and peer support</w:t>
      </w:r>
      <w:r w:rsidRPr="00384A04">
        <w:rPr>
          <w:rFonts w:ascii="Times New Roman" w:hAnsi="Times New Roman"/>
          <w:color w:val="000000"/>
          <w:sz w:val="24"/>
          <w:szCs w:val="24"/>
        </w:rPr>
        <w:t xml:space="preserve">. </w:t>
      </w:r>
      <w:r>
        <w:rPr>
          <w:rFonts w:ascii="Times New Roman" w:hAnsi="Times New Roman"/>
          <w:color w:val="000000"/>
          <w:sz w:val="24"/>
          <w:szCs w:val="24"/>
        </w:rPr>
        <w:t>To determine effectiveness, s</w:t>
      </w:r>
      <w:r w:rsidRPr="00384A04">
        <w:rPr>
          <w:rFonts w:ascii="Times New Roman" w:hAnsi="Times New Roman"/>
          <w:color w:val="000000"/>
          <w:sz w:val="24"/>
          <w:szCs w:val="24"/>
        </w:rPr>
        <w:t>elf-selected participants and a natural con</w:t>
      </w:r>
      <w:r>
        <w:rPr>
          <w:rFonts w:ascii="Times New Roman" w:hAnsi="Times New Roman"/>
          <w:color w:val="000000"/>
          <w:sz w:val="24"/>
          <w:szCs w:val="24"/>
        </w:rPr>
        <w:t xml:space="preserve">trol group completed the PERMA Profiler, the Brief Resilience Scale, a subset of the UCLA Loneliness Scale, and the </w:t>
      </w:r>
      <w:r w:rsidRPr="00A024DD">
        <w:rPr>
          <w:rFonts w:ascii="Times New Roman" w:hAnsi="Times New Roman"/>
          <w:sz w:val="24"/>
          <w:szCs w:val="24"/>
        </w:rPr>
        <w:t>Life Orientation Test – Revised</w:t>
      </w:r>
      <w:r>
        <w:rPr>
          <w:rFonts w:ascii="Times New Roman" w:hAnsi="Times New Roman"/>
          <w:sz w:val="24"/>
          <w:szCs w:val="24"/>
        </w:rPr>
        <w:t>.</w:t>
      </w:r>
    </w:p>
    <w:p w14:paraId="2BEB27D9" w14:textId="465DEABF" w:rsidR="001A50C8" w:rsidRDefault="001A50C8" w:rsidP="000A2E71">
      <w:pPr>
        <w:spacing w:after="0" w:line="480" w:lineRule="auto"/>
        <w:rPr>
          <w:rFonts w:ascii="Times New Roman" w:hAnsi="Times New Roman"/>
          <w:sz w:val="24"/>
          <w:szCs w:val="24"/>
          <w:lang w:val="en-US"/>
        </w:rPr>
      </w:pPr>
      <w:r>
        <w:rPr>
          <w:rFonts w:ascii="Times New Roman" w:hAnsi="Times New Roman"/>
          <w:b/>
          <w:sz w:val="24"/>
          <w:szCs w:val="24"/>
          <w:lang w:val="en-US"/>
        </w:rPr>
        <w:t xml:space="preserve">Results: </w:t>
      </w:r>
      <w:r>
        <w:rPr>
          <w:rFonts w:ascii="Times New Roman" w:hAnsi="Times New Roman"/>
          <w:sz w:val="24"/>
          <w:szCs w:val="24"/>
          <w:lang w:val="en-US"/>
        </w:rPr>
        <w:t xml:space="preserve">Older adults in Study 1 reported improvements in overall wellbeing, perceived social isolation, and accomplishment, but did not show any improvements in optimism, resilience, positive emotion, engagement, relationships, or meaning. The wellbeing intervention was particularly effective for older adult </w:t>
      </w:r>
      <w:proofErr w:type="spellStart"/>
      <w:r>
        <w:rPr>
          <w:rFonts w:ascii="Times New Roman" w:hAnsi="Times New Roman"/>
          <w:sz w:val="24"/>
          <w:szCs w:val="24"/>
          <w:lang w:val="en-US"/>
        </w:rPr>
        <w:t>carers</w:t>
      </w:r>
      <w:proofErr w:type="spellEnd"/>
      <w:r>
        <w:rPr>
          <w:rFonts w:ascii="Times New Roman" w:hAnsi="Times New Roman"/>
          <w:sz w:val="24"/>
          <w:szCs w:val="24"/>
          <w:lang w:val="en-US"/>
        </w:rPr>
        <w:t xml:space="preserve"> (Study 2), who demonstrated significant improvements in all observed outcomes:</w:t>
      </w:r>
      <w:r w:rsidRPr="005B0E06">
        <w:rPr>
          <w:rFonts w:ascii="Times New Roman" w:hAnsi="Times New Roman"/>
          <w:sz w:val="24"/>
          <w:szCs w:val="24"/>
          <w:lang w:val="en-US"/>
        </w:rPr>
        <w:t xml:space="preserve"> </w:t>
      </w:r>
      <w:r>
        <w:rPr>
          <w:rFonts w:ascii="Times New Roman" w:hAnsi="Times New Roman"/>
          <w:sz w:val="24"/>
          <w:szCs w:val="24"/>
          <w:lang w:val="en-US"/>
        </w:rPr>
        <w:t xml:space="preserve">overall wellbeing, perceived social isolation, optimism, resilience, positive emotion, engagement, relationships, meaning, and accomplishment. </w:t>
      </w:r>
    </w:p>
    <w:p w14:paraId="77646E52" w14:textId="2031D722" w:rsidR="001A50C8" w:rsidRPr="000A2E71" w:rsidRDefault="001A50C8" w:rsidP="000A2E71">
      <w:pPr>
        <w:spacing w:after="0" w:line="480" w:lineRule="auto"/>
        <w:rPr>
          <w:rFonts w:ascii="Times New Roman" w:hAnsi="Times New Roman"/>
          <w:sz w:val="24"/>
          <w:szCs w:val="24"/>
          <w:lang w:val="en-US"/>
        </w:rPr>
      </w:pPr>
      <w:r>
        <w:rPr>
          <w:rFonts w:ascii="Times New Roman" w:hAnsi="Times New Roman"/>
          <w:b/>
          <w:sz w:val="24"/>
          <w:szCs w:val="24"/>
          <w:lang w:val="en-US"/>
        </w:rPr>
        <w:t>Conclusion:</w:t>
      </w:r>
      <w:r>
        <w:rPr>
          <w:rFonts w:ascii="Times New Roman" w:hAnsi="Times New Roman"/>
          <w:sz w:val="24"/>
          <w:szCs w:val="24"/>
          <w:lang w:val="en-US"/>
        </w:rPr>
        <w:t xml:space="preserve"> While results of a wellbeing intervention look promising for improving the wellbeing of older adults, and implementation using community partners was feasible, studies with more rigorous designs and extended follow-up measurements are required </w:t>
      </w:r>
      <w:r w:rsidR="00D90B3E">
        <w:rPr>
          <w:rFonts w:ascii="Times New Roman" w:hAnsi="Times New Roman"/>
          <w:sz w:val="24"/>
          <w:szCs w:val="24"/>
          <w:lang w:val="en-US"/>
        </w:rPr>
        <w:t>to</w:t>
      </w:r>
      <w:r>
        <w:rPr>
          <w:rFonts w:ascii="Times New Roman" w:hAnsi="Times New Roman"/>
          <w:sz w:val="24"/>
          <w:szCs w:val="24"/>
          <w:lang w:val="en-US"/>
        </w:rPr>
        <w:t xml:space="preserve"> consolidate these positive findings. </w:t>
      </w:r>
    </w:p>
    <w:p w14:paraId="62E92C5C" w14:textId="77777777" w:rsidR="001A50C8" w:rsidRDefault="001A50C8" w:rsidP="000A2E71">
      <w:pPr>
        <w:spacing w:after="0" w:line="480" w:lineRule="auto"/>
        <w:ind w:firstLine="720"/>
        <w:rPr>
          <w:rFonts w:ascii="Times New Roman" w:hAnsi="Times New Roman"/>
          <w:i/>
          <w:color w:val="000000"/>
          <w:sz w:val="24"/>
          <w:szCs w:val="24"/>
        </w:rPr>
      </w:pPr>
    </w:p>
    <w:p w14:paraId="2657A6E8" w14:textId="77777777" w:rsidR="001A50C8" w:rsidRDefault="001A50C8" w:rsidP="000A2E71">
      <w:pPr>
        <w:spacing w:after="0" w:line="480" w:lineRule="auto"/>
        <w:ind w:firstLine="720"/>
        <w:rPr>
          <w:rFonts w:ascii="Times New Roman" w:hAnsi="Times New Roman"/>
          <w:color w:val="000000"/>
          <w:sz w:val="24"/>
          <w:szCs w:val="24"/>
        </w:rPr>
      </w:pPr>
      <w:r w:rsidRPr="00C66D2E">
        <w:rPr>
          <w:rFonts w:ascii="Times New Roman" w:hAnsi="Times New Roman"/>
          <w:i/>
          <w:color w:val="000000"/>
          <w:sz w:val="24"/>
          <w:szCs w:val="24"/>
        </w:rPr>
        <w:lastRenderedPageBreak/>
        <w:t>Keywords</w:t>
      </w:r>
      <w:r>
        <w:rPr>
          <w:rFonts w:ascii="Times New Roman" w:hAnsi="Times New Roman"/>
          <w:color w:val="000000"/>
          <w:sz w:val="24"/>
          <w:szCs w:val="24"/>
        </w:rPr>
        <w:t>: positive ageing, PERMA, resilience, positive psychology intervention, wellbeing program</w:t>
      </w:r>
    </w:p>
    <w:p w14:paraId="0BAAD1D3" w14:textId="77777777" w:rsidR="001A50C8" w:rsidRDefault="001A50C8" w:rsidP="00C66D2E">
      <w:pPr>
        <w:spacing w:after="0" w:line="480" w:lineRule="auto"/>
        <w:ind w:firstLine="720"/>
        <w:rPr>
          <w:rFonts w:ascii="Times New Roman" w:hAnsi="Times New Roman"/>
          <w:i/>
          <w:color w:val="000000"/>
          <w:sz w:val="24"/>
          <w:szCs w:val="24"/>
        </w:rPr>
      </w:pPr>
    </w:p>
    <w:p w14:paraId="33404054" w14:textId="479B1DF8" w:rsidR="001A50C8" w:rsidRDefault="001A50C8" w:rsidP="00C66D2E">
      <w:pPr>
        <w:spacing w:after="0" w:line="480" w:lineRule="auto"/>
        <w:ind w:firstLine="720"/>
        <w:rPr>
          <w:rFonts w:ascii="Times New Roman" w:hAnsi="Times New Roman"/>
          <w:color w:val="000000"/>
          <w:sz w:val="24"/>
          <w:szCs w:val="24"/>
        </w:rPr>
      </w:pPr>
      <w:r w:rsidRPr="00C66D2E">
        <w:rPr>
          <w:rFonts w:ascii="Times New Roman" w:hAnsi="Times New Roman"/>
          <w:i/>
          <w:color w:val="000000"/>
          <w:sz w:val="24"/>
          <w:szCs w:val="24"/>
        </w:rPr>
        <w:t>Abbreviations</w:t>
      </w:r>
      <w:r>
        <w:rPr>
          <w:rFonts w:ascii="Times New Roman" w:hAnsi="Times New Roman"/>
          <w:color w:val="000000"/>
          <w:sz w:val="24"/>
          <w:szCs w:val="24"/>
        </w:rPr>
        <w:t xml:space="preserve">: PERMA = Seligman’s (2011) PERMA-framework of wellbeing, consisting of Positive emotion, Engagement, Relationships, Meaning, and Accomplishment. UCLA = </w:t>
      </w:r>
      <w:smartTag w:uri="urn:schemas-microsoft-com:office:smarttags" w:element="PlaceType">
        <w:r>
          <w:rPr>
            <w:rFonts w:ascii="Times New Roman" w:hAnsi="Times New Roman"/>
            <w:color w:val="000000"/>
            <w:sz w:val="24"/>
            <w:szCs w:val="24"/>
          </w:rPr>
          <w:t>University</w:t>
        </w:r>
      </w:smartTag>
      <w:r>
        <w:rPr>
          <w:rFonts w:ascii="Times New Roman" w:hAnsi="Times New Roman"/>
          <w:color w:val="000000"/>
          <w:sz w:val="24"/>
          <w:szCs w:val="24"/>
        </w:rPr>
        <w:t xml:space="preserve"> of </w:t>
      </w:r>
      <w:smartTag w:uri="urn:schemas-microsoft-com:office:smarttags" w:element="PlaceName">
        <w:r>
          <w:rPr>
            <w:rFonts w:ascii="Times New Roman" w:hAnsi="Times New Roman"/>
            <w:color w:val="000000"/>
            <w:sz w:val="24"/>
            <w:szCs w:val="24"/>
          </w:rPr>
          <w:t>California</w:t>
        </w:r>
      </w:smartTag>
      <w:r>
        <w:rPr>
          <w:rFonts w:ascii="Times New Roman" w:hAnsi="Times New Roman"/>
          <w:color w:val="000000"/>
          <w:sz w:val="24"/>
          <w:szCs w:val="24"/>
        </w:rPr>
        <w:t xml:space="preserve">, </w:t>
      </w:r>
      <w:smartTag w:uri="urn:schemas-microsoft-com:office:smarttags" w:element="City">
        <w:smartTag w:uri="urn:schemas-microsoft-com:office:smarttags" w:element="place">
          <w:r>
            <w:rPr>
              <w:rFonts w:ascii="Times New Roman" w:hAnsi="Times New Roman"/>
              <w:color w:val="000000"/>
              <w:sz w:val="24"/>
              <w:szCs w:val="24"/>
            </w:rPr>
            <w:t>Los Angeles</w:t>
          </w:r>
        </w:smartTag>
      </w:smartTag>
      <w:r>
        <w:rPr>
          <w:rFonts w:ascii="Times New Roman" w:hAnsi="Times New Roman"/>
          <w:color w:val="000000"/>
          <w:sz w:val="24"/>
          <w:szCs w:val="24"/>
        </w:rPr>
        <w:t xml:space="preserve">. </w:t>
      </w:r>
    </w:p>
    <w:p w14:paraId="42F0A497" w14:textId="77777777" w:rsidR="001A50C8" w:rsidRDefault="001A50C8">
      <w:pPr>
        <w:spacing w:after="0" w:line="480" w:lineRule="auto"/>
        <w:rPr>
          <w:rFonts w:ascii="Times New Roman" w:hAnsi="Times New Roman"/>
          <w:color w:val="000000"/>
          <w:sz w:val="24"/>
          <w:szCs w:val="24"/>
        </w:rPr>
      </w:pPr>
    </w:p>
    <w:p w14:paraId="24E71909" w14:textId="77777777" w:rsidR="001A50C8" w:rsidRDefault="001A50C8" w:rsidP="000A2E71">
      <w:pPr>
        <w:spacing w:after="0" w:line="480" w:lineRule="auto"/>
        <w:rPr>
          <w:rFonts w:ascii="Times New Roman" w:hAnsi="Times New Roman"/>
          <w:color w:val="000000"/>
          <w:sz w:val="24"/>
          <w:szCs w:val="24"/>
        </w:rPr>
      </w:pPr>
    </w:p>
    <w:p w14:paraId="50B8427D" w14:textId="77777777" w:rsidR="001A50C8" w:rsidRDefault="001A50C8" w:rsidP="000A2E71">
      <w:pPr>
        <w:spacing w:after="0" w:line="480" w:lineRule="auto"/>
        <w:rPr>
          <w:rFonts w:ascii="Times New Roman" w:hAnsi="Times New Roman"/>
          <w:color w:val="000000"/>
          <w:sz w:val="24"/>
          <w:szCs w:val="24"/>
        </w:rPr>
      </w:pPr>
      <w:r>
        <w:rPr>
          <w:rFonts w:ascii="Times New Roman" w:hAnsi="Times New Roman"/>
          <w:color w:val="000000"/>
          <w:sz w:val="24"/>
          <w:szCs w:val="24"/>
        </w:rPr>
        <w:t>Practitioner points:</w:t>
      </w:r>
    </w:p>
    <w:p w14:paraId="47DB958B" w14:textId="77777777" w:rsidR="001A50C8" w:rsidRDefault="001A50C8" w:rsidP="000A2E71">
      <w:pPr>
        <w:pStyle w:val="ListParagraph"/>
        <w:numPr>
          <w:ilvl w:val="0"/>
          <w:numId w:val="8"/>
        </w:numPr>
        <w:spacing w:after="0" w:line="480" w:lineRule="auto"/>
        <w:rPr>
          <w:rFonts w:ascii="Times New Roman" w:hAnsi="Times New Roman"/>
          <w:color w:val="000000"/>
          <w:sz w:val="24"/>
          <w:szCs w:val="24"/>
        </w:rPr>
      </w:pPr>
      <w:r>
        <w:rPr>
          <w:rFonts w:ascii="Times New Roman" w:hAnsi="Times New Roman"/>
          <w:color w:val="000000"/>
          <w:sz w:val="24"/>
          <w:szCs w:val="24"/>
        </w:rPr>
        <w:t>A multi-component, group-delivered, wellbeing intervention program targeting older adults is effective in increasing overall wellbeing and decreasing feelings of perceived social isolation.</w:t>
      </w:r>
    </w:p>
    <w:p w14:paraId="4E04D10F" w14:textId="77777777" w:rsidR="001A50C8" w:rsidRDefault="001A50C8" w:rsidP="00B97BC5">
      <w:pPr>
        <w:pStyle w:val="ListParagraph"/>
        <w:numPr>
          <w:ilvl w:val="0"/>
          <w:numId w:val="8"/>
        </w:numPr>
        <w:spacing w:after="0" w:line="480" w:lineRule="auto"/>
        <w:rPr>
          <w:rFonts w:ascii="Times New Roman" w:hAnsi="Times New Roman"/>
          <w:color w:val="000000"/>
          <w:sz w:val="24"/>
          <w:szCs w:val="24"/>
        </w:rPr>
      </w:pPr>
      <w:r>
        <w:rPr>
          <w:rFonts w:ascii="Times New Roman" w:hAnsi="Times New Roman"/>
          <w:color w:val="000000"/>
          <w:sz w:val="24"/>
          <w:szCs w:val="24"/>
        </w:rPr>
        <w:t xml:space="preserve">Carers, a group with generally low wellbeing, were particularly responsive to the wellbeing intervention program, showing improvements in all aspects of wellbeing, as well as resilience, optimism and perceived isolation. </w:t>
      </w:r>
    </w:p>
    <w:p w14:paraId="29D504F1" w14:textId="77777777" w:rsidR="001A50C8" w:rsidRPr="00B97BC5" w:rsidRDefault="001A50C8" w:rsidP="00B97BC5">
      <w:pPr>
        <w:pStyle w:val="ListParagraph"/>
        <w:numPr>
          <w:ilvl w:val="0"/>
          <w:numId w:val="8"/>
        </w:numPr>
        <w:spacing w:after="0" w:line="480" w:lineRule="auto"/>
        <w:rPr>
          <w:rFonts w:ascii="Times New Roman" w:hAnsi="Times New Roman"/>
          <w:color w:val="000000"/>
          <w:sz w:val="24"/>
          <w:szCs w:val="24"/>
        </w:rPr>
      </w:pPr>
      <w:r>
        <w:rPr>
          <w:rFonts w:ascii="Times New Roman" w:hAnsi="Times New Roman"/>
          <w:color w:val="000000"/>
          <w:sz w:val="24"/>
          <w:szCs w:val="24"/>
        </w:rPr>
        <w:t>While using community and public organisations to implement wellbeing interventions is feasible and effective, practical implementation may pose problems for robustness of associated research findings.</w:t>
      </w:r>
      <w:r w:rsidRPr="00B97BC5">
        <w:rPr>
          <w:rFonts w:ascii="Times New Roman" w:hAnsi="Times New Roman"/>
          <w:color w:val="000000"/>
          <w:sz w:val="24"/>
          <w:szCs w:val="24"/>
        </w:rPr>
        <w:br w:type="page"/>
      </w:r>
    </w:p>
    <w:p w14:paraId="6C2B58E1" w14:textId="3AA4002C" w:rsidR="001A50C8" w:rsidRDefault="001A50C8">
      <w:pPr>
        <w:spacing w:after="0" w:line="480" w:lineRule="auto"/>
        <w:ind w:firstLine="720"/>
        <w:rPr>
          <w:rFonts w:ascii="Times New Roman" w:hAnsi="Times New Roman"/>
          <w:color w:val="000000"/>
          <w:sz w:val="24"/>
          <w:szCs w:val="24"/>
        </w:rPr>
      </w:pPr>
      <w:r w:rsidRPr="004A43A0">
        <w:rPr>
          <w:rFonts w:ascii="Times New Roman" w:hAnsi="Times New Roman"/>
          <w:color w:val="000000"/>
          <w:sz w:val="24"/>
          <w:szCs w:val="24"/>
        </w:rPr>
        <w:lastRenderedPageBreak/>
        <w:t xml:space="preserve">Positive ageing: </w:t>
      </w:r>
      <w:r>
        <w:rPr>
          <w:rFonts w:ascii="Times New Roman" w:hAnsi="Times New Roman"/>
          <w:color w:val="000000"/>
          <w:sz w:val="24"/>
          <w:szCs w:val="24"/>
        </w:rPr>
        <w:t>T</w:t>
      </w:r>
      <w:r w:rsidRPr="004A43A0">
        <w:rPr>
          <w:rFonts w:ascii="Times New Roman" w:hAnsi="Times New Roman"/>
          <w:color w:val="000000"/>
          <w:sz w:val="24"/>
          <w:szCs w:val="24"/>
        </w:rPr>
        <w:t xml:space="preserve">he impact of a community wellbeing program </w:t>
      </w:r>
      <w:r>
        <w:rPr>
          <w:rFonts w:ascii="Times New Roman" w:hAnsi="Times New Roman"/>
          <w:color w:val="000000"/>
          <w:sz w:val="24"/>
          <w:szCs w:val="24"/>
        </w:rPr>
        <w:t>for</w:t>
      </w:r>
      <w:r w:rsidRPr="004A43A0">
        <w:rPr>
          <w:rFonts w:ascii="Times New Roman" w:hAnsi="Times New Roman"/>
          <w:color w:val="000000"/>
          <w:sz w:val="24"/>
          <w:szCs w:val="24"/>
        </w:rPr>
        <w:t xml:space="preserve"> older adults</w:t>
      </w:r>
    </w:p>
    <w:p w14:paraId="55FDACF1" w14:textId="1F4EA018" w:rsidR="001A50C8" w:rsidRDefault="001A50C8" w:rsidP="00AC08A6">
      <w:pPr>
        <w:spacing w:after="0" w:line="480" w:lineRule="auto"/>
        <w:ind w:firstLine="720"/>
        <w:jc w:val="center"/>
        <w:rPr>
          <w:rFonts w:ascii="Times New Roman" w:hAnsi="Times New Roman"/>
          <w:color w:val="000000"/>
          <w:sz w:val="24"/>
          <w:szCs w:val="24"/>
        </w:rPr>
      </w:pPr>
      <w:r>
        <w:rPr>
          <w:rFonts w:ascii="Times New Roman" w:hAnsi="Times New Roman"/>
          <w:color w:val="000000"/>
          <w:sz w:val="24"/>
          <w:szCs w:val="24"/>
        </w:rPr>
        <w:t xml:space="preserve">Word count </w:t>
      </w:r>
      <w:r w:rsidRPr="008B5135">
        <w:rPr>
          <w:rFonts w:ascii="Times New Roman" w:hAnsi="Times New Roman"/>
          <w:color w:val="000000"/>
          <w:sz w:val="24"/>
          <w:szCs w:val="24"/>
        </w:rPr>
        <w:t xml:space="preserve">= </w:t>
      </w:r>
      <w:r w:rsidR="008B5135" w:rsidRPr="008B5135">
        <w:rPr>
          <w:rFonts w:ascii="Times New Roman" w:hAnsi="Times New Roman"/>
          <w:color w:val="000000"/>
          <w:sz w:val="24"/>
          <w:szCs w:val="24"/>
        </w:rPr>
        <w:t>4,2</w:t>
      </w:r>
      <w:r w:rsidR="005A5747">
        <w:rPr>
          <w:rFonts w:ascii="Times New Roman" w:hAnsi="Times New Roman"/>
          <w:color w:val="000000"/>
          <w:sz w:val="24"/>
          <w:szCs w:val="24"/>
        </w:rPr>
        <w:t>2</w:t>
      </w:r>
      <w:r w:rsidR="008B5135" w:rsidRPr="008B5135">
        <w:rPr>
          <w:rFonts w:ascii="Times New Roman" w:hAnsi="Times New Roman"/>
          <w:color w:val="000000"/>
          <w:sz w:val="24"/>
          <w:szCs w:val="24"/>
        </w:rPr>
        <w:t>6</w:t>
      </w:r>
      <w:r w:rsidRPr="008B5135">
        <w:rPr>
          <w:rFonts w:ascii="Times New Roman" w:hAnsi="Times New Roman"/>
          <w:color w:val="000000"/>
          <w:sz w:val="24"/>
          <w:szCs w:val="24"/>
        </w:rPr>
        <w:t xml:space="preserve"> words</w:t>
      </w:r>
      <w:r>
        <w:rPr>
          <w:rFonts w:ascii="Times New Roman" w:hAnsi="Times New Roman"/>
          <w:color w:val="000000"/>
          <w:sz w:val="24"/>
          <w:szCs w:val="24"/>
        </w:rPr>
        <w:t xml:space="preserve"> (including in-text references)</w:t>
      </w:r>
    </w:p>
    <w:p w14:paraId="7FE08778" w14:textId="77777777" w:rsidR="001A50C8" w:rsidRDefault="001A50C8" w:rsidP="002B45DF">
      <w:pPr>
        <w:spacing w:after="0" w:line="480" w:lineRule="auto"/>
        <w:rPr>
          <w:rFonts w:ascii="Times New Roman" w:hAnsi="Times New Roman"/>
          <w:sz w:val="24"/>
          <w:szCs w:val="24"/>
          <w:lang w:val="en-US"/>
        </w:rPr>
      </w:pPr>
    </w:p>
    <w:p w14:paraId="63B9F257" w14:textId="0FD8383A" w:rsidR="001A50C8" w:rsidRDefault="001A50C8" w:rsidP="0011549A">
      <w:pPr>
        <w:spacing w:after="0" w:line="480" w:lineRule="auto"/>
        <w:rPr>
          <w:rFonts w:ascii="Times New Roman" w:hAnsi="Times New Roman"/>
          <w:sz w:val="24"/>
          <w:szCs w:val="24"/>
          <w:lang w:val="en-US"/>
        </w:rPr>
      </w:pPr>
      <w:r>
        <w:rPr>
          <w:rFonts w:ascii="Times New Roman" w:hAnsi="Times New Roman"/>
          <w:sz w:val="24"/>
          <w:szCs w:val="24"/>
          <w:lang w:val="en-US"/>
        </w:rPr>
        <w:t xml:space="preserve">Major improvements in longevity over the past 50 years </w:t>
      </w:r>
      <w:r>
        <w:rPr>
          <w:rFonts w:ascii="Times New Roman" w:hAnsi="Times New Roman"/>
          <w:noProof/>
          <w:sz w:val="24"/>
          <w:szCs w:val="24"/>
          <w:lang w:val="en-US"/>
        </w:rPr>
        <w:t>(Christensen, Doblhammer, Rau, &amp; Vaupel, 2009)</w:t>
      </w:r>
      <w:r>
        <w:rPr>
          <w:rFonts w:ascii="Times New Roman" w:hAnsi="Times New Roman"/>
          <w:sz w:val="24"/>
          <w:szCs w:val="24"/>
          <w:lang w:val="en-US"/>
        </w:rPr>
        <w:t xml:space="preserve"> have led to increased research and policy focused on the benefits of ageing to individuals and society. This field is referred to as ‘successful’, ‘healthy’, and/or ‘positive’ ageing </w:t>
      </w:r>
      <w:r>
        <w:rPr>
          <w:rFonts w:ascii="Times New Roman" w:hAnsi="Times New Roman"/>
          <w:noProof/>
          <w:sz w:val="24"/>
          <w:szCs w:val="24"/>
          <w:lang w:val="en-US"/>
        </w:rPr>
        <w:t>(Bloom, 2011; Merriam &amp; Kee, 2014; Vaillant, 2004)</w:t>
      </w:r>
      <w:r>
        <w:rPr>
          <w:rFonts w:ascii="Times New Roman" w:hAnsi="Times New Roman"/>
          <w:sz w:val="24"/>
          <w:szCs w:val="24"/>
          <w:lang w:val="en-US"/>
        </w:rPr>
        <w:t xml:space="preserve">, and seeks to reorient concepts of ageing away from the traditional negative implications of ageing </w:t>
      </w:r>
      <w:r>
        <w:rPr>
          <w:rFonts w:ascii="Times New Roman" w:hAnsi="Times New Roman"/>
          <w:noProof/>
          <w:sz w:val="24"/>
          <w:szCs w:val="24"/>
          <w:lang w:val="en-US"/>
        </w:rPr>
        <w:t>(Anderson &amp; Hussey, 2000; Christensen et al., 2009)</w:t>
      </w:r>
      <w:r>
        <w:rPr>
          <w:rFonts w:ascii="Times New Roman" w:hAnsi="Times New Roman"/>
          <w:sz w:val="24"/>
          <w:szCs w:val="24"/>
          <w:lang w:val="en-US"/>
        </w:rPr>
        <w:t>. Currently,</w:t>
      </w:r>
      <w:r w:rsidRPr="00A024DD">
        <w:rPr>
          <w:rFonts w:ascii="Times New Roman" w:hAnsi="Times New Roman"/>
          <w:sz w:val="24"/>
          <w:szCs w:val="24"/>
          <w:lang w:val="en-US"/>
        </w:rPr>
        <w:t xml:space="preserve"> </w:t>
      </w:r>
      <w:r>
        <w:rPr>
          <w:rFonts w:ascii="Times New Roman" w:hAnsi="Times New Roman"/>
          <w:sz w:val="24"/>
          <w:szCs w:val="24"/>
          <w:lang w:val="en-US"/>
        </w:rPr>
        <w:t xml:space="preserve">ageing is </w:t>
      </w:r>
      <w:r w:rsidRPr="00390137">
        <w:rPr>
          <w:rFonts w:ascii="Times New Roman" w:hAnsi="Times New Roman"/>
          <w:sz w:val="24"/>
          <w:szCs w:val="24"/>
        </w:rPr>
        <w:t>conceptualised</w:t>
      </w:r>
      <w:r w:rsidRPr="00A024DD">
        <w:rPr>
          <w:rFonts w:ascii="Times New Roman" w:hAnsi="Times New Roman"/>
          <w:sz w:val="24"/>
          <w:szCs w:val="24"/>
          <w:lang w:val="en-US"/>
        </w:rPr>
        <w:t xml:space="preserve"> as an adaptive process where biological, lifestyle, and environmental factors</w:t>
      </w:r>
      <w:r>
        <w:rPr>
          <w:rFonts w:ascii="Times New Roman" w:hAnsi="Times New Roman"/>
          <w:sz w:val="24"/>
          <w:szCs w:val="24"/>
          <w:lang w:val="en-US"/>
        </w:rPr>
        <w:t xml:space="preserve"> </w:t>
      </w:r>
      <w:r w:rsidRPr="00A024DD">
        <w:rPr>
          <w:rFonts w:ascii="Times New Roman" w:hAnsi="Times New Roman"/>
          <w:sz w:val="24"/>
          <w:szCs w:val="24"/>
          <w:lang w:val="en-US"/>
        </w:rPr>
        <w:t>interact over time to produce long-term</w:t>
      </w:r>
      <w:r>
        <w:rPr>
          <w:rFonts w:ascii="Times New Roman" w:hAnsi="Times New Roman"/>
          <w:sz w:val="24"/>
          <w:szCs w:val="24"/>
          <w:lang w:val="en-US"/>
        </w:rPr>
        <w:t xml:space="preserve"> positive</w:t>
      </w:r>
      <w:r w:rsidRPr="00A024DD">
        <w:rPr>
          <w:rFonts w:ascii="Times New Roman" w:hAnsi="Times New Roman"/>
          <w:sz w:val="24"/>
          <w:szCs w:val="24"/>
          <w:lang w:val="en-US"/>
        </w:rPr>
        <w:t xml:space="preserve"> outcomes in older age </w:t>
      </w:r>
      <w:r>
        <w:rPr>
          <w:rFonts w:ascii="Times New Roman" w:hAnsi="Times New Roman"/>
          <w:noProof/>
          <w:sz w:val="24"/>
          <w:szCs w:val="24"/>
          <w:lang w:val="en-US"/>
        </w:rPr>
        <w:t>(Strawbridge, Wallhagen, &amp; Cohen, 2002; Villar, 2012)</w:t>
      </w:r>
      <w:r>
        <w:rPr>
          <w:rFonts w:ascii="Times New Roman" w:hAnsi="Times New Roman"/>
          <w:sz w:val="24"/>
          <w:szCs w:val="24"/>
          <w:lang w:val="en-US"/>
        </w:rPr>
        <w:t xml:space="preserve">. </w:t>
      </w:r>
      <w:r w:rsidRPr="00A024DD">
        <w:rPr>
          <w:rFonts w:ascii="Times New Roman" w:hAnsi="Times New Roman"/>
          <w:sz w:val="24"/>
          <w:szCs w:val="24"/>
          <w:lang w:val="en-US"/>
        </w:rPr>
        <w:t>Wellbeing is one such outcome</w:t>
      </w:r>
      <w:r>
        <w:rPr>
          <w:rFonts w:ascii="Times New Roman" w:hAnsi="Times New Roman"/>
          <w:sz w:val="24"/>
          <w:szCs w:val="24"/>
          <w:lang w:val="en-US"/>
        </w:rPr>
        <w:t xml:space="preserve"> that is now attracting</w:t>
      </w:r>
      <w:r w:rsidRPr="00A024DD">
        <w:rPr>
          <w:rFonts w:ascii="Times New Roman" w:hAnsi="Times New Roman"/>
          <w:sz w:val="24"/>
          <w:szCs w:val="24"/>
          <w:lang w:val="en-US"/>
        </w:rPr>
        <w:t xml:space="preserve"> focused attention and research as an important construct for older adults’ physical, psychological and emotional heal</w:t>
      </w:r>
      <w:r>
        <w:rPr>
          <w:rFonts w:ascii="Times New Roman" w:hAnsi="Times New Roman"/>
          <w:sz w:val="24"/>
          <w:szCs w:val="24"/>
          <w:lang w:val="en-US"/>
        </w:rPr>
        <w:t xml:space="preserve">th </w:t>
      </w:r>
      <w:r>
        <w:rPr>
          <w:rFonts w:ascii="Times New Roman" w:hAnsi="Times New Roman"/>
          <w:noProof/>
          <w:sz w:val="24"/>
          <w:szCs w:val="24"/>
          <w:lang w:val="en-US"/>
        </w:rPr>
        <w:t>(Ryff, 2014)</w:t>
      </w:r>
      <w:bookmarkStart w:id="1" w:name="_Hlk497468227"/>
      <w:r>
        <w:rPr>
          <w:rFonts w:ascii="Times New Roman" w:hAnsi="Times New Roman"/>
          <w:sz w:val="24"/>
          <w:szCs w:val="24"/>
          <w:lang w:val="en-US"/>
        </w:rPr>
        <w:t>. The current literature reports that</w:t>
      </w:r>
      <w:r w:rsidRPr="00A024DD">
        <w:rPr>
          <w:rFonts w:ascii="Times New Roman" w:hAnsi="Times New Roman"/>
          <w:sz w:val="24"/>
          <w:szCs w:val="24"/>
          <w:lang w:val="en-US"/>
        </w:rPr>
        <w:t xml:space="preserve"> wellbeing </w:t>
      </w:r>
      <w:r>
        <w:rPr>
          <w:rFonts w:ascii="Times New Roman" w:hAnsi="Times New Roman"/>
          <w:sz w:val="24"/>
          <w:szCs w:val="24"/>
          <w:lang w:val="en-US"/>
        </w:rPr>
        <w:t>is</w:t>
      </w:r>
      <w:r w:rsidRPr="00A024DD">
        <w:rPr>
          <w:rFonts w:ascii="Times New Roman" w:hAnsi="Times New Roman"/>
          <w:sz w:val="24"/>
          <w:szCs w:val="24"/>
          <w:lang w:val="en-US"/>
        </w:rPr>
        <w:t xml:space="preserve"> associated with a wide range of </w:t>
      </w:r>
      <w:r>
        <w:rPr>
          <w:rFonts w:ascii="Times New Roman" w:hAnsi="Times New Roman"/>
          <w:sz w:val="24"/>
          <w:szCs w:val="24"/>
          <w:lang w:val="en-US"/>
        </w:rPr>
        <w:t>positive physical and</w:t>
      </w:r>
      <w:r w:rsidRPr="00A024DD">
        <w:rPr>
          <w:rFonts w:ascii="Times New Roman" w:hAnsi="Times New Roman"/>
          <w:sz w:val="24"/>
          <w:szCs w:val="24"/>
          <w:lang w:val="en-US"/>
        </w:rPr>
        <w:t xml:space="preserve"> psychological </w:t>
      </w:r>
      <w:r>
        <w:rPr>
          <w:rFonts w:ascii="Times New Roman" w:hAnsi="Times New Roman"/>
          <w:sz w:val="24"/>
          <w:szCs w:val="24"/>
          <w:lang w:val="en-US"/>
        </w:rPr>
        <w:t xml:space="preserve">outcomes, including </w:t>
      </w:r>
      <w:r w:rsidRPr="00A024DD">
        <w:rPr>
          <w:rFonts w:ascii="Times New Roman" w:hAnsi="Times New Roman"/>
          <w:sz w:val="24"/>
          <w:szCs w:val="24"/>
          <w:lang w:val="en-US"/>
        </w:rPr>
        <w:t>lower levels of mental illness and psychopathy</w:t>
      </w:r>
      <w:r>
        <w:rPr>
          <w:rFonts w:ascii="Times New Roman" w:hAnsi="Times New Roman"/>
          <w:sz w:val="24"/>
          <w:szCs w:val="24"/>
          <w:lang w:val="en-US"/>
        </w:rPr>
        <w:t xml:space="preserve"> </w:t>
      </w:r>
      <w:r>
        <w:rPr>
          <w:rFonts w:ascii="Times New Roman" w:hAnsi="Times New Roman"/>
          <w:noProof/>
          <w:sz w:val="24"/>
          <w:szCs w:val="24"/>
          <w:lang w:val="en-US"/>
        </w:rPr>
        <w:t>(Keyes, Dhingra, &amp; Simoes, 2010; Lamers, Westerhof, Glas, &amp; Bohlmeijer, 2015; Wood &amp; Joseph, 2010)</w:t>
      </w:r>
      <w:r w:rsidRPr="00A024DD">
        <w:rPr>
          <w:rFonts w:ascii="Times New Roman" w:hAnsi="Times New Roman"/>
          <w:sz w:val="24"/>
          <w:szCs w:val="24"/>
          <w:lang w:val="en-US"/>
        </w:rPr>
        <w:t xml:space="preserve">, </w:t>
      </w:r>
      <w:r>
        <w:rPr>
          <w:rFonts w:ascii="Times New Roman" w:hAnsi="Times New Roman"/>
          <w:sz w:val="24"/>
          <w:szCs w:val="24"/>
          <w:lang w:val="en-US"/>
        </w:rPr>
        <w:t xml:space="preserve">increased health status </w:t>
      </w:r>
      <w:r>
        <w:rPr>
          <w:rFonts w:ascii="Times New Roman" w:hAnsi="Times New Roman"/>
          <w:noProof/>
          <w:sz w:val="24"/>
          <w:szCs w:val="24"/>
          <w:lang w:val="en-US"/>
        </w:rPr>
        <w:t>(Ngamaba, Panagioti, &amp; Armitage, 2017)</w:t>
      </w:r>
      <w:r>
        <w:rPr>
          <w:rFonts w:ascii="Times New Roman" w:hAnsi="Times New Roman"/>
          <w:sz w:val="24"/>
          <w:szCs w:val="24"/>
          <w:lang w:val="en-US"/>
        </w:rPr>
        <w:t xml:space="preserve">, </w:t>
      </w:r>
      <w:r w:rsidRPr="00A024DD">
        <w:rPr>
          <w:rFonts w:ascii="Times New Roman" w:hAnsi="Times New Roman"/>
          <w:sz w:val="24"/>
          <w:szCs w:val="24"/>
          <w:lang w:val="en-US"/>
        </w:rPr>
        <w:t xml:space="preserve">higher levels of self-reported optimism </w:t>
      </w:r>
      <w:r>
        <w:rPr>
          <w:rFonts w:ascii="Times New Roman" w:hAnsi="Times New Roman"/>
          <w:noProof/>
          <w:sz w:val="24"/>
          <w:szCs w:val="24"/>
          <w:lang w:val="en-US"/>
        </w:rPr>
        <w:t>(Chang, 1998; Ferguson &amp; Goodwin, 2010)</w:t>
      </w:r>
      <w:r>
        <w:rPr>
          <w:rFonts w:ascii="Times New Roman" w:hAnsi="Times New Roman"/>
          <w:sz w:val="24"/>
          <w:szCs w:val="24"/>
          <w:lang w:val="en-US"/>
        </w:rPr>
        <w:t xml:space="preserve">, </w:t>
      </w:r>
      <w:r w:rsidRPr="00A024DD">
        <w:rPr>
          <w:rFonts w:ascii="Times New Roman" w:hAnsi="Times New Roman"/>
          <w:sz w:val="24"/>
          <w:szCs w:val="24"/>
          <w:lang w:val="en-US"/>
        </w:rPr>
        <w:t>higher levels of resilience</w:t>
      </w:r>
      <w:r>
        <w:rPr>
          <w:rFonts w:ascii="Times New Roman" w:hAnsi="Times New Roman"/>
          <w:sz w:val="24"/>
          <w:szCs w:val="24"/>
          <w:lang w:val="en-US"/>
        </w:rPr>
        <w:t xml:space="preserve"> </w:t>
      </w:r>
      <w:r>
        <w:rPr>
          <w:rFonts w:ascii="Times New Roman" w:hAnsi="Times New Roman"/>
          <w:noProof/>
          <w:sz w:val="24"/>
          <w:szCs w:val="24"/>
          <w:lang w:val="en-US"/>
        </w:rPr>
        <w:t>(Mak, Ng, &amp; Wong, 2011; Millear, Liossis, Shochet, Biggs, &amp; Donald, 2008; Smith &amp; Hollinger-Smith, 2015)</w:t>
      </w:r>
      <w:r>
        <w:rPr>
          <w:rFonts w:ascii="Times New Roman" w:hAnsi="Times New Roman"/>
          <w:sz w:val="24"/>
          <w:szCs w:val="24"/>
          <w:lang w:val="en-US"/>
        </w:rPr>
        <w:t xml:space="preserve">, </w:t>
      </w:r>
      <w:r w:rsidRPr="00A024DD">
        <w:rPr>
          <w:rFonts w:ascii="Times New Roman" w:hAnsi="Times New Roman"/>
          <w:sz w:val="24"/>
          <w:szCs w:val="24"/>
          <w:lang w:val="en-US"/>
        </w:rPr>
        <w:t xml:space="preserve">and increased feelings of social connection </w:t>
      </w:r>
      <w:r>
        <w:rPr>
          <w:rFonts w:ascii="Times New Roman" w:hAnsi="Times New Roman"/>
          <w:noProof/>
          <w:sz w:val="24"/>
          <w:szCs w:val="24"/>
          <w:lang w:val="en-US"/>
        </w:rPr>
        <w:t>(Adams, Leibbrandt, &amp; Moon, 2011; Huxhold, Miche, &amp; Schüz, 2013)</w:t>
      </w:r>
      <w:r>
        <w:rPr>
          <w:rFonts w:ascii="Times New Roman" w:hAnsi="Times New Roman"/>
          <w:sz w:val="24"/>
          <w:szCs w:val="24"/>
          <w:lang w:val="en-US"/>
        </w:rPr>
        <w:t xml:space="preserve">. </w:t>
      </w:r>
    </w:p>
    <w:p w14:paraId="6F92D53C" w14:textId="77777777" w:rsidR="001A50C8" w:rsidRDefault="001A50C8">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The large body of research on positive associations between wellbeing and health outcomes in the general population is complemented by emerging research investigating the impact of psychological wellbeing interventions. </w:t>
      </w:r>
      <w:bookmarkStart w:id="2" w:name="_Hlk503355319"/>
      <w:r w:rsidRPr="00A024DD">
        <w:rPr>
          <w:rFonts w:ascii="Times New Roman" w:hAnsi="Times New Roman"/>
          <w:sz w:val="24"/>
          <w:szCs w:val="24"/>
        </w:rPr>
        <w:t xml:space="preserve">Weiss, </w:t>
      </w:r>
      <w:proofErr w:type="spellStart"/>
      <w:r w:rsidRPr="00A024DD">
        <w:rPr>
          <w:rFonts w:ascii="Times New Roman" w:hAnsi="Times New Roman"/>
          <w:sz w:val="24"/>
          <w:szCs w:val="24"/>
        </w:rPr>
        <w:t>Westerhof</w:t>
      </w:r>
      <w:proofErr w:type="spellEnd"/>
      <w:r w:rsidRPr="00A024DD">
        <w:rPr>
          <w:rFonts w:ascii="Times New Roman" w:hAnsi="Times New Roman"/>
          <w:sz w:val="24"/>
          <w:szCs w:val="24"/>
        </w:rPr>
        <w:t xml:space="preserve">, and </w:t>
      </w:r>
      <w:proofErr w:type="spellStart"/>
      <w:r w:rsidRPr="00A024DD">
        <w:rPr>
          <w:rFonts w:ascii="Times New Roman" w:hAnsi="Times New Roman"/>
          <w:sz w:val="24"/>
          <w:szCs w:val="24"/>
        </w:rPr>
        <w:t>Bohlmeijer</w:t>
      </w:r>
      <w:proofErr w:type="spellEnd"/>
      <w:r w:rsidRPr="00A024DD">
        <w:rPr>
          <w:rFonts w:ascii="Times New Roman" w:hAnsi="Times New Roman"/>
          <w:sz w:val="24"/>
          <w:szCs w:val="24"/>
        </w:rPr>
        <w:t xml:space="preserve"> </w:t>
      </w:r>
      <w:r>
        <w:rPr>
          <w:rFonts w:ascii="Times New Roman" w:hAnsi="Times New Roman"/>
          <w:noProof/>
          <w:sz w:val="24"/>
          <w:szCs w:val="24"/>
        </w:rPr>
        <w:t>(2016)</w:t>
      </w:r>
      <w:r>
        <w:rPr>
          <w:rFonts w:ascii="Times New Roman" w:hAnsi="Times New Roman"/>
          <w:sz w:val="24"/>
          <w:szCs w:val="24"/>
        </w:rPr>
        <w:t xml:space="preserve"> found that, </w:t>
      </w:r>
      <w:r>
        <w:rPr>
          <w:rFonts w:ascii="Times New Roman" w:hAnsi="Times New Roman"/>
          <w:sz w:val="24"/>
          <w:szCs w:val="24"/>
          <w:lang w:val="en-US"/>
        </w:rPr>
        <w:t>on average, randomized controlled trials (</w:t>
      </w:r>
      <w:proofErr w:type="spellStart"/>
      <w:r>
        <w:rPr>
          <w:rFonts w:ascii="Times New Roman" w:hAnsi="Times New Roman"/>
          <w:sz w:val="24"/>
          <w:szCs w:val="24"/>
          <w:lang w:val="en-US"/>
        </w:rPr>
        <w:t>RCTs</w:t>
      </w:r>
      <w:proofErr w:type="spellEnd"/>
      <w:r>
        <w:rPr>
          <w:rFonts w:ascii="Times New Roman" w:hAnsi="Times New Roman"/>
          <w:sz w:val="24"/>
          <w:szCs w:val="24"/>
          <w:lang w:val="en-US"/>
        </w:rPr>
        <w:t xml:space="preserve">) of psychological </w:t>
      </w:r>
      <w:r w:rsidRPr="00A024DD">
        <w:rPr>
          <w:rFonts w:ascii="Times New Roman" w:hAnsi="Times New Roman"/>
          <w:sz w:val="24"/>
          <w:szCs w:val="24"/>
          <w:lang w:val="en-US"/>
        </w:rPr>
        <w:t xml:space="preserve">interventions </w:t>
      </w:r>
      <w:r w:rsidRPr="00A024DD">
        <w:rPr>
          <w:rFonts w:ascii="Times New Roman" w:hAnsi="Times New Roman"/>
          <w:sz w:val="24"/>
          <w:szCs w:val="24"/>
          <w:lang w:val="en-US"/>
        </w:rPr>
        <w:lastRenderedPageBreak/>
        <w:t xml:space="preserve">aimed at promoting wellbeing </w:t>
      </w:r>
      <w:r>
        <w:rPr>
          <w:rFonts w:ascii="Times New Roman" w:hAnsi="Times New Roman"/>
          <w:sz w:val="24"/>
          <w:szCs w:val="24"/>
          <w:lang w:val="en-US"/>
        </w:rPr>
        <w:t xml:space="preserve">reported significant post-intervention and six-month follow-up effect sizes (Cohen’s </w:t>
      </w:r>
      <w:r w:rsidRPr="0088279B">
        <w:rPr>
          <w:rFonts w:ascii="Times New Roman" w:hAnsi="Times New Roman"/>
          <w:i/>
          <w:sz w:val="24"/>
          <w:szCs w:val="24"/>
          <w:lang w:val="en-US"/>
        </w:rPr>
        <w:t>d</w:t>
      </w:r>
      <w:r>
        <w:rPr>
          <w:rFonts w:ascii="Times New Roman" w:hAnsi="Times New Roman"/>
          <w:sz w:val="24"/>
          <w:szCs w:val="24"/>
          <w:lang w:val="en-US"/>
        </w:rPr>
        <w:t xml:space="preserve"> = 0.44 and 0.22 respectively). </w:t>
      </w:r>
      <w:bookmarkEnd w:id="2"/>
      <w:r>
        <w:rPr>
          <w:rFonts w:ascii="Times New Roman" w:hAnsi="Times New Roman"/>
          <w:sz w:val="24"/>
          <w:szCs w:val="24"/>
          <w:lang w:val="en-US"/>
        </w:rPr>
        <w:t xml:space="preserve">Similarly, a systematic review and meta-analysis of 39 studies concluded that positive psychology interventions could increase psychological and subjective wellbeing, finding significant small effect sizes at immediate post-intervention measurement and at three to six months follow-up </w:t>
      </w:r>
      <w:r>
        <w:rPr>
          <w:rFonts w:ascii="Times New Roman" w:hAnsi="Times New Roman"/>
          <w:noProof/>
          <w:sz w:val="24"/>
          <w:szCs w:val="24"/>
          <w:lang w:val="en-US"/>
        </w:rPr>
        <w:t>(Bolier et al., 2013)</w:t>
      </w:r>
      <w:r>
        <w:rPr>
          <w:rFonts w:ascii="Times New Roman" w:hAnsi="Times New Roman"/>
          <w:sz w:val="24"/>
          <w:szCs w:val="24"/>
          <w:lang w:val="en-US"/>
        </w:rPr>
        <w:t>.</w:t>
      </w:r>
    </w:p>
    <w:p w14:paraId="6F0B52A2" w14:textId="7F630BBD" w:rsidR="001A50C8" w:rsidRDefault="001A50C8" w:rsidP="00646BED">
      <w:pPr>
        <w:spacing w:after="0" w:line="480" w:lineRule="auto"/>
        <w:rPr>
          <w:rFonts w:ascii="Times New Roman" w:hAnsi="Times New Roman"/>
          <w:sz w:val="24"/>
          <w:szCs w:val="24"/>
          <w:lang w:val="en-US"/>
        </w:rPr>
      </w:pPr>
      <w:r>
        <w:rPr>
          <w:rFonts w:ascii="Times New Roman" w:hAnsi="Times New Roman"/>
          <w:sz w:val="24"/>
          <w:szCs w:val="24"/>
          <w:lang w:val="en-US"/>
        </w:rPr>
        <w:tab/>
        <w:t xml:space="preserve">Intervention studies with older adults replicate these positive findings </w:t>
      </w:r>
      <w:r w:rsidRPr="00A024DD">
        <w:rPr>
          <w:rFonts w:ascii="Times New Roman" w:hAnsi="Times New Roman"/>
          <w:sz w:val="24"/>
          <w:szCs w:val="24"/>
          <w:lang w:val="en-US"/>
        </w:rPr>
        <w:t>in both clinical and non-clinical populations</w:t>
      </w:r>
      <w:r>
        <w:rPr>
          <w:rFonts w:ascii="Times New Roman" w:hAnsi="Times New Roman"/>
          <w:sz w:val="24"/>
          <w:szCs w:val="24"/>
          <w:lang w:val="en-US"/>
        </w:rPr>
        <w:t xml:space="preserve">, with marked improvements in </w:t>
      </w:r>
      <w:r w:rsidRPr="00A024DD">
        <w:rPr>
          <w:rFonts w:ascii="Times New Roman" w:hAnsi="Times New Roman"/>
          <w:sz w:val="24"/>
          <w:szCs w:val="24"/>
          <w:lang w:val="en-US"/>
        </w:rPr>
        <w:t xml:space="preserve">psychological wellbeing </w:t>
      </w:r>
      <w:r>
        <w:rPr>
          <w:rFonts w:ascii="Times New Roman" w:hAnsi="Times New Roman"/>
          <w:noProof/>
          <w:sz w:val="24"/>
          <w:szCs w:val="24"/>
          <w:lang w:val="en-US"/>
        </w:rPr>
        <w:t>(Cantarella, Borella, Marigo, &amp; De Beni, 2017; Cesetti, Vescovelli, &amp; Ruini, 2017; Friedman et al., 2017; Meléndez, Fortuna, Sales, &amp; Mayordomo, 2015; Preschl et al., 2012)</w:t>
      </w:r>
      <w:r>
        <w:rPr>
          <w:rFonts w:ascii="Times New Roman" w:hAnsi="Times New Roman"/>
          <w:sz w:val="24"/>
          <w:szCs w:val="24"/>
          <w:lang w:val="en-US"/>
        </w:rPr>
        <w:t xml:space="preserve">, </w:t>
      </w:r>
      <w:r w:rsidRPr="00A024DD">
        <w:rPr>
          <w:rFonts w:ascii="Times New Roman" w:hAnsi="Times New Roman"/>
          <w:sz w:val="24"/>
          <w:szCs w:val="24"/>
          <w:lang w:val="en-US"/>
        </w:rPr>
        <w:t>subjective happiness</w:t>
      </w:r>
      <w:r>
        <w:rPr>
          <w:rFonts w:ascii="Times New Roman" w:hAnsi="Times New Roman"/>
          <w:sz w:val="24"/>
          <w:szCs w:val="24"/>
          <w:lang w:val="en-US"/>
        </w:rPr>
        <w:t xml:space="preserve"> </w:t>
      </w:r>
      <w:r>
        <w:rPr>
          <w:rFonts w:ascii="Times New Roman" w:hAnsi="Times New Roman"/>
          <w:noProof/>
          <w:sz w:val="24"/>
          <w:szCs w:val="24"/>
          <w:lang w:val="en-US"/>
        </w:rPr>
        <w:t xml:space="preserve">(Ho, Yeung, &amp; Kwok, 2014; Proyer, Gander, Wellenzohn, &amp; Ruch, 2014; Ramírez, Ortega, Chamorro, &amp; Colmenero, 2014; </w:t>
      </w:r>
      <w:bookmarkStart w:id="3" w:name="_Hlk504119313"/>
      <w:r>
        <w:rPr>
          <w:rFonts w:ascii="Times New Roman" w:hAnsi="Times New Roman"/>
          <w:noProof/>
          <w:sz w:val="24"/>
          <w:szCs w:val="24"/>
          <w:lang w:val="en-US"/>
        </w:rPr>
        <w:t>Turner, Greenawalt, Goodwin, Rathie, &amp; Orsega-Smith, 2017</w:t>
      </w:r>
      <w:bookmarkEnd w:id="3"/>
      <w:r>
        <w:rPr>
          <w:rFonts w:ascii="Times New Roman" w:hAnsi="Times New Roman"/>
          <w:noProof/>
          <w:sz w:val="24"/>
          <w:szCs w:val="24"/>
          <w:lang w:val="en-US"/>
        </w:rPr>
        <w:t>)</w:t>
      </w:r>
      <w:r>
        <w:rPr>
          <w:rFonts w:ascii="Times New Roman" w:hAnsi="Times New Roman"/>
          <w:sz w:val="24"/>
          <w:szCs w:val="24"/>
          <w:lang w:val="en-US"/>
        </w:rPr>
        <w:t xml:space="preserve">, and </w:t>
      </w:r>
      <w:r w:rsidRPr="00A024DD">
        <w:rPr>
          <w:rFonts w:ascii="Times New Roman" w:hAnsi="Times New Roman"/>
          <w:sz w:val="24"/>
          <w:szCs w:val="24"/>
          <w:lang w:val="en-US"/>
        </w:rPr>
        <w:t xml:space="preserve">life satisfaction </w:t>
      </w:r>
      <w:r>
        <w:rPr>
          <w:rFonts w:ascii="Times New Roman" w:hAnsi="Times New Roman"/>
          <w:noProof/>
          <w:sz w:val="24"/>
          <w:szCs w:val="24"/>
          <w:lang w:val="en-US"/>
        </w:rPr>
        <w:t>(Chiang, Lu, Chu, Chang, &amp; Chou, 2008; Friedman et al., 2017; Ho et al., 2014; Meléndez et al., 2015; Ramírez et al., 2014; Turner et al., 2017)</w:t>
      </w:r>
      <w:r>
        <w:rPr>
          <w:rFonts w:ascii="Times New Roman" w:hAnsi="Times New Roman"/>
          <w:sz w:val="24"/>
          <w:szCs w:val="24"/>
          <w:lang w:val="en-US"/>
        </w:rPr>
        <w:t xml:space="preserve">. A recent </w:t>
      </w:r>
      <w:r w:rsidRPr="00A024DD">
        <w:rPr>
          <w:rFonts w:ascii="Times New Roman" w:hAnsi="Times New Roman"/>
          <w:sz w:val="24"/>
          <w:szCs w:val="24"/>
          <w:lang w:val="en-US"/>
        </w:rPr>
        <w:t>review</w:t>
      </w:r>
      <w:r>
        <w:rPr>
          <w:rFonts w:ascii="Times New Roman" w:hAnsi="Times New Roman"/>
          <w:sz w:val="24"/>
          <w:szCs w:val="24"/>
          <w:lang w:val="en-US"/>
        </w:rPr>
        <w:t xml:space="preserve"> </w:t>
      </w:r>
      <w:r w:rsidRPr="00A024DD">
        <w:rPr>
          <w:rFonts w:ascii="Times New Roman" w:hAnsi="Times New Roman"/>
          <w:sz w:val="24"/>
          <w:szCs w:val="24"/>
          <w:lang w:val="en-US"/>
        </w:rPr>
        <w:t>of eight wellbeing interventions using positive psychology techniques with older</w:t>
      </w:r>
      <w:r>
        <w:rPr>
          <w:rFonts w:ascii="Times New Roman" w:hAnsi="Times New Roman"/>
          <w:sz w:val="24"/>
          <w:szCs w:val="24"/>
          <w:lang w:val="en-US"/>
        </w:rPr>
        <w:t xml:space="preserve"> adults s</w:t>
      </w:r>
      <w:r w:rsidRPr="00A024DD">
        <w:rPr>
          <w:rFonts w:ascii="Times New Roman" w:hAnsi="Times New Roman"/>
          <w:sz w:val="24"/>
          <w:szCs w:val="24"/>
          <w:lang w:val="en-US"/>
        </w:rPr>
        <w:t xml:space="preserve">uggests that positive psychology interventions </w:t>
      </w:r>
      <w:r>
        <w:rPr>
          <w:rFonts w:ascii="Times New Roman" w:hAnsi="Times New Roman"/>
          <w:sz w:val="24"/>
          <w:szCs w:val="24"/>
          <w:lang w:val="en-US"/>
        </w:rPr>
        <w:t>“</w:t>
      </w:r>
      <w:r w:rsidRPr="00A024DD">
        <w:rPr>
          <w:rFonts w:ascii="Times New Roman" w:hAnsi="Times New Roman"/>
          <w:sz w:val="24"/>
          <w:szCs w:val="24"/>
          <w:lang w:val="en-US"/>
        </w:rPr>
        <w:t>provide promising tools for enhancing wellbeing, happiness, life satisfaction</w:t>
      </w:r>
      <w:r>
        <w:rPr>
          <w:rFonts w:ascii="Times New Roman" w:hAnsi="Times New Roman"/>
          <w:sz w:val="24"/>
          <w:szCs w:val="24"/>
          <w:lang w:val="en-US"/>
        </w:rPr>
        <w:t>,</w:t>
      </w:r>
      <w:r w:rsidRPr="00A024DD">
        <w:rPr>
          <w:rFonts w:ascii="Times New Roman" w:hAnsi="Times New Roman"/>
          <w:sz w:val="24"/>
          <w:szCs w:val="24"/>
          <w:lang w:val="en-US"/>
        </w:rPr>
        <w:t xml:space="preserve"> and alleviating depre</w:t>
      </w:r>
      <w:r>
        <w:rPr>
          <w:rFonts w:ascii="Times New Roman" w:hAnsi="Times New Roman"/>
          <w:sz w:val="24"/>
          <w:szCs w:val="24"/>
          <w:lang w:val="en-US"/>
        </w:rPr>
        <w:t xml:space="preserve">ssive symptoms in older adults” </w:t>
      </w:r>
      <w:r>
        <w:rPr>
          <w:rFonts w:ascii="Times New Roman" w:hAnsi="Times New Roman"/>
          <w:noProof/>
          <w:sz w:val="24"/>
          <w:szCs w:val="24"/>
        </w:rPr>
        <w:t>(Sutipan, Intarakamhang, &amp; Macaskill, 2017, p.16)</w:t>
      </w:r>
      <w:r>
        <w:rPr>
          <w:rFonts w:ascii="Times New Roman" w:hAnsi="Times New Roman"/>
          <w:sz w:val="24"/>
          <w:szCs w:val="24"/>
        </w:rPr>
        <w:t xml:space="preserve">. </w:t>
      </w:r>
      <w:r>
        <w:rPr>
          <w:rFonts w:ascii="Times New Roman" w:hAnsi="Times New Roman"/>
          <w:sz w:val="24"/>
          <w:szCs w:val="24"/>
          <w:lang w:val="en-US"/>
        </w:rPr>
        <w:t xml:space="preserve">These changes in wellbeing are accompanied by improvements in </w:t>
      </w:r>
      <w:r w:rsidRPr="00A024DD">
        <w:rPr>
          <w:rFonts w:ascii="Times New Roman" w:hAnsi="Times New Roman"/>
          <w:sz w:val="24"/>
          <w:szCs w:val="24"/>
          <w:lang w:val="en-US"/>
        </w:rPr>
        <w:t>self-esteem</w:t>
      </w:r>
      <w:r>
        <w:rPr>
          <w:rFonts w:ascii="Times New Roman" w:hAnsi="Times New Roman"/>
          <w:sz w:val="24"/>
          <w:szCs w:val="24"/>
          <w:lang w:val="en-US"/>
        </w:rPr>
        <w:t xml:space="preserve"> </w:t>
      </w:r>
      <w:r>
        <w:rPr>
          <w:rFonts w:ascii="Times New Roman" w:hAnsi="Times New Roman"/>
          <w:noProof/>
          <w:sz w:val="24"/>
          <w:szCs w:val="24"/>
          <w:lang w:val="en-US"/>
        </w:rPr>
        <w:t>(Chiang et al., 2008; Meléndez et al., 2015; Preschl et al., 2012)</w:t>
      </w:r>
      <w:r>
        <w:rPr>
          <w:rFonts w:ascii="Times New Roman" w:hAnsi="Times New Roman"/>
          <w:sz w:val="24"/>
          <w:szCs w:val="24"/>
          <w:lang w:val="en-US"/>
        </w:rPr>
        <w:t xml:space="preserve">, </w:t>
      </w:r>
      <w:r w:rsidRPr="00A024DD">
        <w:rPr>
          <w:rFonts w:ascii="Times New Roman" w:hAnsi="Times New Roman"/>
          <w:sz w:val="24"/>
          <w:szCs w:val="24"/>
          <w:lang w:val="en-US"/>
        </w:rPr>
        <w:t xml:space="preserve">quality of sleep </w:t>
      </w:r>
      <w:r>
        <w:rPr>
          <w:rFonts w:ascii="Times New Roman" w:hAnsi="Times New Roman"/>
          <w:noProof/>
          <w:sz w:val="24"/>
          <w:szCs w:val="24"/>
          <w:lang w:val="en-US"/>
        </w:rPr>
        <w:t>(Cesetti et al., 2017; Friedman et al., 2017)</w:t>
      </w:r>
      <w:r>
        <w:rPr>
          <w:rFonts w:ascii="Times New Roman" w:hAnsi="Times New Roman"/>
          <w:sz w:val="24"/>
          <w:szCs w:val="24"/>
          <w:lang w:val="en-US"/>
        </w:rPr>
        <w:t>,</w:t>
      </w:r>
      <w:r w:rsidRPr="008B6A69">
        <w:rPr>
          <w:rFonts w:ascii="Times New Roman" w:hAnsi="Times New Roman"/>
          <w:sz w:val="24"/>
          <w:szCs w:val="24"/>
          <w:lang w:val="en-US"/>
        </w:rPr>
        <w:t xml:space="preserve"> </w:t>
      </w:r>
      <w:r w:rsidRPr="00A024DD">
        <w:rPr>
          <w:rFonts w:ascii="Times New Roman" w:hAnsi="Times New Roman"/>
          <w:sz w:val="24"/>
          <w:szCs w:val="24"/>
          <w:lang w:val="en-US"/>
        </w:rPr>
        <w:t xml:space="preserve">better working memory </w:t>
      </w:r>
      <w:r>
        <w:rPr>
          <w:rFonts w:ascii="Times New Roman" w:hAnsi="Times New Roman"/>
          <w:noProof/>
          <w:sz w:val="24"/>
          <w:szCs w:val="24"/>
          <w:lang w:val="en-US"/>
        </w:rPr>
        <w:t>(Cantarella et al., 2017)</w:t>
      </w:r>
      <w:r w:rsidRPr="00A024DD">
        <w:rPr>
          <w:rFonts w:ascii="Times New Roman" w:hAnsi="Times New Roman"/>
          <w:sz w:val="24"/>
          <w:szCs w:val="24"/>
          <w:lang w:val="en-US"/>
        </w:rPr>
        <w:t>, increased</w:t>
      </w:r>
      <w:r>
        <w:rPr>
          <w:rFonts w:ascii="Times New Roman" w:hAnsi="Times New Roman"/>
          <w:sz w:val="24"/>
          <w:szCs w:val="24"/>
          <w:lang w:val="en-US"/>
        </w:rPr>
        <w:t xml:space="preserve"> </w:t>
      </w:r>
      <w:r w:rsidRPr="00A024DD">
        <w:rPr>
          <w:rFonts w:ascii="Times New Roman" w:hAnsi="Times New Roman"/>
          <w:sz w:val="24"/>
          <w:szCs w:val="24"/>
          <w:lang w:val="en-US"/>
        </w:rPr>
        <w:t xml:space="preserve">gratitude </w:t>
      </w:r>
      <w:r>
        <w:rPr>
          <w:rFonts w:ascii="Times New Roman" w:hAnsi="Times New Roman"/>
          <w:noProof/>
          <w:sz w:val="24"/>
          <w:szCs w:val="24"/>
          <w:lang w:val="en-US"/>
        </w:rPr>
        <w:t>(Ho et al., 2014)</w:t>
      </w:r>
      <w:r w:rsidRPr="00A024DD">
        <w:rPr>
          <w:rFonts w:ascii="Times New Roman" w:hAnsi="Times New Roman"/>
          <w:sz w:val="24"/>
          <w:szCs w:val="24"/>
          <w:lang w:val="en-US"/>
        </w:rPr>
        <w:t xml:space="preserve">, </w:t>
      </w:r>
      <w:r>
        <w:rPr>
          <w:rFonts w:ascii="Times New Roman" w:hAnsi="Times New Roman"/>
          <w:sz w:val="24"/>
          <w:szCs w:val="24"/>
          <w:lang w:val="en-US"/>
        </w:rPr>
        <w:t xml:space="preserve">decreased anxiety </w:t>
      </w:r>
      <w:r>
        <w:rPr>
          <w:rFonts w:ascii="Times New Roman" w:hAnsi="Times New Roman"/>
          <w:noProof/>
          <w:sz w:val="24"/>
          <w:szCs w:val="24"/>
          <w:lang w:val="en-US"/>
        </w:rPr>
        <w:t>(Ramírez et al., 2014)</w:t>
      </w:r>
      <w:r>
        <w:rPr>
          <w:rFonts w:ascii="Times New Roman" w:hAnsi="Times New Roman"/>
          <w:sz w:val="24"/>
          <w:szCs w:val="24"/>
          <w:lang w:val="en-US"/>
        </w:rPr>
        <w:t xml:space="preserve">, </w:t>
      </w:r>
      <w:r w:rsidRPr="00A024DD">
        <w:rPr>
          <w:rFonts w:ascii="Times New Roman" w:hAnsi="Times New Roman"/>
          <w:sz w:val="24"/>
          <w:szCs w:val="24"/>
          <w:lang w:val="en-US"/>
        </w:rPr>
        <w:t>higher level</w:t>
      </w:r>
      <w:r>
        <w:rPr>
          <w:rFonts w:ascii="Times New Roman" w:hAnsi="Times New Roman"/>
          <w:sz w:val="24"/>
          <w:szCs w:val="24"/>
          <w:lang w:val="en-US"/>
        </w:rPr>
        <w:t>s</w:t>
      </w:r>
      <w:r w:rsidRPr="00A024DD">
        <w:rPr>
          <w:rFonts w:ascii="Times New Roman" w:hAnsi="Times New Roman"/>
          <w:sz w:val="24"/>
          <w:szCs w:val="24"/>
          <w:lang w:val="en-US"/>
        </w:rPr>
        <w:t xml:space="preserve"> of overall mindfulness</w:t>
      </w:r>
      <w:r>
        <w:rPr>
          <w:rFonts w:ascii="Times New Roman" w:hAnsi="Times New Roman"/>
          <w:sz w:val="24"/>
          <w:szCs w:val="24"/>
          <w:lang w:val="en-US"/>
        </w:rPr>
        <w:t xml:space="preserve"> </w:t>
      </w:r>
      <w:r>
        <w:rPr>
          <w:rFonts w:ascii="Times New Roman" w:hAnsi="Times New Roman"/>
          <w:noProof/>
          <w:sz w:val="24"/>
          <w:szCs w:val="24"/>
          <w:lang w:val="en-US"/>
        </w:rPr>
        <w:t>(Turner et al., 2017)</w:t>
      </w:r>
      <w:r>
        <w:rPr>
          <w:rFonts w:ascii="Times New Roman" w:hAnsi="Times New Roman"/>
          <w:sz w:val="24"/>
          <w:szCs w:val="24"/>
          <w:lang w:val="en-US"/>
        </w:rPr>
        <w:t>, and improvements in s</w:t>
      </w:r>
      <w:r w:rsidRPr="00A024DD">
        <w:rPr>
          <w:rFonts w:ascii="Times New Roman" w:hAnsi="Times New Roman"/>
          <w:sz w:val="24"/>
          <w:szCs w:val="24"/>
          <w:lang w:val="en-US"/>
        </w:rPr>
        <w:t xml:space="preserve">elf-reported feelings of depression and depressive symptoms </w:t>
      </w:r>
      <w:r>
        <w:rPr>
          <w:rFonts w:ascii="Times New Roman" w:hAnsi="Times New Roman"/>
          <w:noProof/>
          <w:sz w:val="24"/>
          <w:szCs w:val="24"/>
          <w:lang w:val="en-US"/>
        </w:rPr>
        <w:t>(Friedman et al., 2017; Ho, Yeung, &amp; Kwok, 2014; Meléndez et al., 2015; Preschl et al., 2012; Proyer et al., 2014; Ramírez et al., 2014; Turner et al., 2017)</w:t>
      </w:r>
      <w:r>
        <w:rPr>
          <w:rFonts w:ascii="Times New Roman" w:hAnsi="Times New Roman"/>
          <w:sz w:val="24"/>
          <w:szCs w:val="24"/>
          <w:lang w:val="en-US"/>
        </w:rPr>
        <w:t>. Given that older age is often associated with</w:t>
      </w:r>
      <w:r w:rsidRPr="00A024DD">
        <w:rPr>
          <w:rFonts w:ascii="Times New Roman" w:hAnsi="Times New Roman"/>
          <w:sz w:val="24"/>
          <w:szCs w:val="24"/>
          <w:lang w:val="en-US"/>
        </w:rPr>
        <w:t xml:space="preserve"> declines in physical function, psychological </w:t>
      </w:r>
      <w:r w:rsidRPr="00A024DD">
        <w:rPr>
          <w:rFonts w:ascii="Times New Roman" w:hAnsi="Times New Roman"/>
          <w:sz w:val="24"/>
          <w:szCs w:val="24"/>
          <w:lang w:val="en-US"/>
        </w:rPr>
        <w:lastRenderedPageBreak/>
        <w:t>health, and general life satisfaction</w:t>
      </w:r>
      <w:r>
        <w:rPr>
          <w:rFonts w:ascii="Times New Roman" w:hAnsi="Times New Roman"/>
          <w:sz w:val="24"/>
          <w:szCs w:val="24"/>
          <w:lang w:val="en-US"/>
        </w:rPr>
        <w:t xml:space="preserve"> </w:t>
      </w:r>
      <w:r>
        <w:rPr>
          <w:rFonts w:ascii="Times New Roman" w:hAnsi="Times New Roman"/>
          <w:noProof/>
          <w:sz w:val="24"/>
          <w:szCs w:val="24"/>
          <w:lang w:val="en-US"/>
        </w:rPr>
        <w:t>(Baird, Lucas, &amp; Donnellan, 2010; Steptoe, Deaton, &amp; Stone, 2015)</w:t>
      </w:r>
      <w:r>
        <w:rPr>
          <w:rFonts w:ascii="Times New Roman" w:hAnsi="Times New Roman"/>
          <w:sz w:val="24"/>
          <w:szCs w:val="24"/>
          <w:lang w:val="en-US"/>
        </w:rPr>
        <w:t>, the delivery of wellbeing interventions for this population presents a unique opportunity to improve the daily quality of life of these individuals.</w:t>
      </w:r>
    </w:p>
    <w:p w14:paraId="206E0A2A" w14:textId="77777777" w:rsidR="001A50C8" w:rsidRDefault="001A50C8" w:rsidP="00372ADF">
      <w:pPr>
        <w:spacing w:after="0" w:line="480" w:lineRule="auto"/>
        <w:rPr>
          <w:rFonts w:ascii="Times New Roman" w:hAnsi="Times New Roman"/>
          <w:sz w:val="24"/>
          <w:szCs w:val="24"/>
          <w:lang w:val="en-US"/>
        </w:rPr>
      </w:pPr>
      <w:r>
        <w:rPr>
          <w:rFonts w:ascii="Times New Roman" w:hAnsi="Times New Roman"/>
          <w:sz w:val="24"/>
          <w:szCs w:val="24"/>
          <w:lang w:val="en-US"/>
        </w:rPr>
        <w:tab/>
      </w:r>
      <w:bookmarkEnd w:id="1"/>
      <w:r>
        <w:rPr>
          <w:rFonts w:ascii="Times New Roman" w:hAnsi="Times New Roman"/>
          <w:sz w:val="24"/>
          <w:szCs w:val="24"/>
          <w:lang w:val="en-US"/>
        </w:rPr>
        <w:t xml:space="preserve">A sub-group of older adults that may particularly benefit from wellbeing interventions are older adults who provide care or support for </w:t>
      </w:r>
      <w:r w:rsidRPr="00C66D2E">
        <w:rPr>
          <w:rFonts w:ascii="Times New Roman" w:hAnsi="Times New Roman"/>
          <w:sz w:val="24"/>
          <w:szCs w:val="24"/>
          <w:lang w:val="en-US"/>
        </w:rPr>
        <w:t>people</w:t>
      </w:r>
      <w:r w:rsidRPr="00487D02">
        <w:rPr>
          <w:rFonts w:ascii="Times New Roman" w:hAnsi="Times New Roman"/>
          <w:sz w:val="24"/>
          <w:szCs w:val="24"/>
          <w:lang w:val="en-US"/>
        </w:rPr>
        <w:t xml:space="preserve"> </w:t>
      </w:r>
      <w:r>
        <w:rPr>
          <w:rFonts w:ascii="Times New Roman" w:hAnsi="Times New Roman"/>
          <w:sz w:val="24"/>
          <w:szCs w:val="24"/>
          <w:lang w:val="en-US"/>
        </w:rPr>
        <w:t xml:space="preserve">who live with disability, mental illness or chronic disease. Research indicates that older </w:t>
      </w:r>
      <w:proofErr w:type="spellStart"/>
      <w:r>
        <w:rPr>
          <w:rFonts w:ascii="Times New Roman" w:hAnsi="Times New Roman"/>
          <w:sz w:val="24"/>
          <w:szCs w:val="24"/>
          <w:lang w:val="en-US"/>
        </w:rPr>
        <w:t>carers</w:t>
      </w:r>
      <w:proofErr w:type="spellEnd"/>
      <w:r>
        <w:rPr>
          <w:rFonts w:ascii="Times New Roman" w:hAnsi="Times New Roman"/>
          <w:sz w:val="24"/>
          <w:szCs w:val="24"/>
          <w:lang w:val="en-US"/>
        </w:rPr>
        <w:t xml:space="preserve"> report lower wellbeing, decreased general health, and higher levels of depression and stress </w:t>
      </w:r>
      <w:r>
        <w:rPr>
          <w:rFonts w:ascii="Times New Roman" w:hAnsi="Times New Roman"/>
          <w:noProof/>
          <w:sz w:val="24"/>
          <w:szCs w:val="24"/>
          <w:lang w:val="en-US"/>
        </w:rPr>
        <w:t>(Cummins, 2001; Savage &amp; Bailey, 2004; Van den Berg, Fiebig, &amp; Hall, 2014)</w:t>
      </w:r>
      <w:r w:rsidRPr="008D1CA6">
        <w:rPr>
          <w:rFonts w:ascii="Times New Roman" w:hAnsi="Times New Roman"/>
          <w:sz w:val="24"/>
          <w:szCs w:val="24"/>
        </w:rPr>
        <w:t>.</w:t>
      </w:r>
      <w:r>
        <w:rPr>
          <w:rFonts w:ascii="Times New Roman" w:hAnsi="Times New Roman"/>
          <w:sz w:val="24"/>
          <w:szCs w:val="24"/>
        </w:rPr>
        <w:t xml:space="preserve"> Carers </w:t>
      </w:r>
      <w:r w:rsidRPr="00054B80">
        <w:rPr>
          <w:rFonts w:ascii="Times New Roman" w:hAnsi="Times New Roman"/>
          <w:sz w:val="24"/>
          <w:szCs w:val="24"/>
        </w:rPr>
        <w:t>often</w:t>
      </w:r>
      <w:r w:rsidRPr="00054B80">
        <w:rPr>
          <w:rFonts w:ascii="Times New Roman" w:hAnsi="Times New Roman"/>
          <w:sz w:val="24"/>
          <w:szCs w:val="24"/>
          <w:lang w:val="en-US"/>
        </w:rPr>
        <w:t xml:space="preserve"> neglect their own mental and physical health, live in relative</w:t>
      </w:r>
      <w:r>
        <w:rPr>
          <w:rFonts w:ascii="Times New Roman" w:hAnsi="Times New Roman"/>
          <w:sz w:val="24"/>
          <w:szCs w:val="24"/>
          <w:lang w:val="en-US"/>
        </w:rPr>
        <w:t xml:space="preserve"> social isolation, and deal with an overall restricted sense of personal freedom </w:t>
      </w:r>
      <w:r>
        <w:rPr>
          <w:rFonts w:ascii="Times New Roman" w:hAnsi="Times New Roman"/>
          <w:noProof/>
          <w:sz w:val="24"/>
          <w:szCs w:val="24"/>
          <w:lang w:val="en-US"/>
        </w:rPr>
        <w:t>(O'Connell, Bailey, &amp; Walker, 2003)</w:t>
      </w:r>
      <w:r>
        <w:rPr>
          <w:rFonts w:ascii="Times New Roman" w:hAnsi="Times New Roman"/>
          <w:sz w:val="24"/>
          <w:szCs w:val="24"/>
          <w:lang w:val="en-US"/>
        </w:rPr>
        <w:t xml:space="preserve">; problems that commonly increase with age, even in healthy populations </w:t>
      </w:r>
      <w:r>
        <w:rPr>
          <w:rFonts w:ascii="Times New Roman" w:hAnsi="Times New Roman"/>
          <w:noProof/>
          <w:sz w:val="24"/>
          <w:szCs w:val="24"/>
          <w:lang w:val="en-US"/>
        </w:rPr>
        <w:t>(Luanaigh &amp; Lawlor, 2008)</w:t>
      </w:r>
      <w:r>
        <w:rPr>
          <w:rFonts w:ascii="Times New Roman" w:hAnsi="Times New Roman"/>
          <w:sz w:val="24"/>
          <w:szCs w:val="24"/>
          <w:lang w:val="en-US"/>
        </w:rPr>
        <w:t>. Reaching this vulnerable, and often overlooked, group with a wellbeing intervention may offset some of the negative aspects associated with the caring role, improve their coping strategies and resilience, as well as positively impact those they care for.</w:t>
      </w:r>
    </w:p>
    <w:p w14:paraId="3888A3BB" w14:textId="7CED7A33" w:rsidR="001A50C8" w:rsidRDefault="001A50C8">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In the following sections, we describe the implementation of a general wellbeing and resilience training and support program with two older adult populations. The first study targets non-clinical older adults from the general community, while the second study targets older unpaid </w:t>
      </w:r>
      <w:proofErr w:type="spellStart"/>
      <w:r>
        <w:rPr>
          <w:rFonts w:ascii="Times New Roman" w:hAnsi="Times New Roman"/>
          <w:sz w:val="24"/>
          <w:szCs w:val="24"/>
          <w:lang w:val="en-US"/>
        </w:rPr>
        <w:t>carers</w:t>
      </w:r>
      <w:proofErr w:type="spellEnd"/>
      <w:r>
        <w:rPr>
          <w:rFonts w:ascii="Times New Roman" w:hAnsi="Times New Roman"/>
          <w:sz w:val="24"/>
          <w:szCs w:val="24"/>
          <w:lang w:val="en-US"/>
        </w:rPr>
        <w:t xml:space="preserve"> of dependent people</w:t>
      </w:r>
      <w:r w:rsidRPr="00BE45ED">
        <w:rPr>
          <w:rFonts w:ascii="Times New Roman" w:hAnsi="Times New Roman"/>
          <w:sz w:val="24"/>
          <w:szCs w:val="24"/>
          <w:lang w:val="en-US"/>
        </w:rPr>
        <w:t xml:space="preserve"> </w:t>
      </w:r>
      <w:r>
        <w:rPr>
          <w:rFonts w:ascii="Times New Roman" w:hAnsi="Times New Roman"/>
          <w:sz w:val="24"/>
          <w:szCs w:val="24"/>
          <w:lang w:val="en-US"/>
        </w:rPr>
        <w:t xml:space="preserve">with a disability, mental illness or a chronic health condition. Both studies share identical objectives: to assess the ability of a general wellbeing and resilience program to improve wellbeing, resilience, and optimism, and reduce levels of perceived social isolation, as compared to a natural control group not receiving the wellbeing and resilience program. </w:t>
      </w:r>
    </w:p>
    <w:p w14:paraId="6B0A181C" w14:textId="77777777" w:rsidR="001A50C8" w:rsidRPr="00A024DD" w:rsidRDefault="001A50C8" w:rsidP="00C66D2E">
      <w:pPr>
        <w:spacing w:after="0" w:line="480" w:lineRule="auto"/>
        <w:rPr>
          <w:rFonts w:ascii="Times New Roman" w:hAnsi="Times New Roman"/>
          <w:sz w:val="24"/>
          <w:szCs w:val="24"/>
          <w:lang w:val="en-US"/>
        </w:rPr>
      </w:pPr>
    </w:p>
    <w:p w14:paraId="7D4BC774" w14:textId="77777777" w:rsidR="001A50C8" w:rsidRPr="00D21826" w:rsidRDefault="001A50C8">
      <w:pPr>
        <w:spacing w:after="0" w:line="480" w:lineRule="auto"/>
        <w:jc w:val="center"/>
        <w:rPr>
          <w:rFonts w:ascii="Times New Roman" w:hAnsi="Times New Roman"/>
          <w:b/>
          <w:sz w:val="24"/>
          <w:szCs w:val="24"/>
        </w:rPr>
      </w:pPr>
      <w:r w:rsidRPr="00D21826">
        <w:rPr>
          <w:rFonts w:ascii="Times New Roman" w:hAnsi="Times New Roman"/>
          <w:b/>
          <w:sz w:val="24"/>
          <w:szCs w:val="24"/>
        </w:rPr>
        <w:t>Method</w:t>
      </w:r>
      <w:r>
        <w:rPr>
          <w:rFonts w:ascii="Times New Roman" w:hAnsi="Times New Roman"/>
          <w:b/>
          <w:sz w:val="24"/>
          <w:szCs w:val="24"/>
        </w:rPr>
        <w:t xml:space="preserve"> Study 1</w:t>
      </w:r>
    </w:p>
    <w:p w14:paraId="5F2FB2E3" w14:textId="77777777" w:rsidR="001A50C8" w:rsidRPr="00C26863" w:rsidRDefault="001A50C8">
      <w:pPr>
        <w:spacing w:after="0" w:line="480" w:lineRule="auto"/>
        <w:rPr>
          <w:rFonts w:ascii="Times New Roman" w:hAnsi="Times New Roman"/>
          <w:b/>
          <w:i/>
          <w:sz w:val="24"/>
          <w:szCs w:val="24"/>
        </w:rPr>
      </w:pPr>
      <w:r w:rsidRPr="00C26863">
        <w:rPr>
          <w:rFonts w:ascii="Times New Roman" w:hAnsi="Times New Roman"/>
          <w:b/>
          <w:i/>
          <w:sz w:val="24"/>
          <w:szCs w:val="24"/>
        </w:rPr>
        <w:t>Participants and setting</w:t>
      </w:r>
    </w:p>
    <w:p w14:paraId="43EE9125" w14:textId="49F42853" w:rsidR="001A50C8" w:rsidRPr="00A024DD" w:rsidRDefault="001A50C8">
      <w:pPr>
        <w:spacing w:after="0" w:line="480" w:lineRule="auto"/>
        <w:ind w:firstLine="720"/>
        <w:rPr>
          <w:rFonts w:ascii="Times New Roman" w:hAnsi="Times New Roman"/>
          <w:sz w:val="24"/>
          <w:szCs w:val="24"/>
        </w:rPr>
      </w:pPr>
      <w:r>
        <w:rPr>
          <w:rFonts w:ascii="Times New Roman" w:hAnsi="Times New Roman"/>
          <w:sz w:val="24"/>
          <w:szCs w:val="24"/>
        </w:rPr>
        <w:lastRenderedPageBreak/>
        <w:t>With the support of the South Australian Health and Medical Research Institute’s (</w:t>
      </w:r>
      <w:proofErr w:type="spellStart"/>
      <w:r>
        <w:rPr>
          <w:rFonts w:ascii="Times New Roman" w:hAnsi="Times New Roman"/>
          <w:sz w:val="24"/>
          <w:szCs w:val="24"/>
        </w:rPr>
        <w:t>SAHMRI</w:t>
      </w:r>
      <w:proofErr w:type="spellEnd"/>
      <w:r>
        <w:rPr>
          <w:rFonts w:ascii="Times New Roman" w:hAnsi="Times New Roman"/>
          <w:sz w:val="24"/>
          <w:szCs w:val="24"/>
        </w:rPr>
        <w:t>) Wellbeing and Resilience Centre (WRC), community care staff from a large outer-metropolitan council situated in Adelaide, Australia, recruited older residents (60 years or older) to take part in a wellbeing project consisting of a wellbeing measurement, skills training, and a support program. One hundred and ten</w:t>
      </w:r>
      <w:r w:rsidRPr="00A024DD">
        <w:rPr>
          <w:rFonts w:ascii="Times New Roman" w:hAnsi="Times New Roman"/>
          <w:sz w:val="24"/>
          <w:szCs w:val="24"/>
        </w:rPr>
        <w:t xml:space="preserve"> participants</w:t>
      </w:r>
      <w:r>
        <w:rPr>
          <w:rFonts w:ascii="Times New Roman" w:hAnsi="Times New Roman"/>
          <w:sz w:val="24"/>
          <w:szCs w:val="24"/>
        </w:rPr>
        <w:t xml:space="preserve"> responded</w:t>
      </w:r>
      <w:r w:rsidRPr="00A024DD">
        <w:rPr>
          <w:rFonts w:ascii="Times New Roman" w:hAnsi="Times New Roman"/>
          <w:sz w:val="24"/>
          <w:szCs w:val="24"/>
        </w:rPr>
        <w:t xml:space="preserve"> (17 men, 93 women, </w:t>
      </w:r>
      <w:r w:rsidRPr="0059275A">
        <w:rPr>
          <w:rFonts w:ascii="Times New Roman" w:hAnsi="Times New Roman"/>
          <w:i/>
          <w:sz w:val="24"/>
          <w:szCs w:val="24"/>
        </w:rPr>
        <w:t>M</w:t>
      </w:r>
      <w:r w:rsidRPr="00895938">
        <w:rPr>
          <w:rFonts w:ascii="Times New Roman" w:hAnsi="Times New Roman"/>
          <w:sz w:val="24"/>
          <w:szCs w:val="24"/>
          <w:vertAlign w:val="subscript"/>
        </w:rPr>
        <w:t>age</w:t>
      </w:r>
      <w:r w:rsidRPr="0059275A">
        <w:rPr>
          <w:rFonts w:ascii="Times New Roman" w:hAnsi="Times New Roman"/>
          <w:sz w:val="24"/>
          <w:szCs w:val="24"/>
        </w:rPr>
        <w:t xml:space="preserve"> = </w:t>
      </w:r>
      <w:r w:rsidRPr="0011549A">
        <w:rPr>
          <w:rFonts w:ascii="Times New Roman" w:hAnsi="Times New Roman"/>
          <w:sz w:val="24"/>
          <w:szCs w:val="24"/>
        </w:rPr>
        <w:t>70.00</w:t>
      </w:r>
      <w:r w:rsidRPr="0059275A">
        <w:rPr>
          <w:rFonts w:ascii="Times New Roman" w:hAnsi="Times New Roman"/>
          <w:sz w:val="24"/>
          <w:szCs w:val="24"/>
        </w:rPr>
        <w:t>,</w:t>
      </w:r>
      <w:r w:rsidRPr="00A024DD">
        <w:rPr>
          <w:rFonts w:ascii="Times New Roman" w:hAnsi="Times New Roman"/>
          <w:sz w:val="24"/>
          <w:szCs w:val="24"/>
        </w:rPr>
        <w:t xml:space="preserve"> </w:t>
      </w:r>
      <w:r w:rsidRPr="00A024DD">
        <w:rPr>
          <w:rFonts w:ascii="Times New Roman" w:hAnsi="Times New Roman"/>
          <w:i/>
          <w:sz w:val="24"/>
          <w:szCs w:val="24"/>
        </w:rPr>
        <w:t>SD</w:t>
      </w:r>
      <w:r w:rsidRPr="00A024DD">
        <w:rPr>
          <w:rFonts w:ascii="Times New Roman" w:hAnsi="Times New Roman"/>
          <w:sz w:val="24"/>
          <w:szCs w:val="24"/>
        </w:rPr>
        <w:t xml:space="preserve"> = 7.17)</w:t>
      </w:r>
      <w:r>
        <w:rPr>
          <w:rFonts w:ascii="Times New Roman" w:hAnsi="Times New Roman"/>
          <w:sz w:val="24"/>
          <w:szCs w:val="24"/>
        </w:rPr>
        <w:t>, with</w:t>
      </w:r>
      <w:r w:rsidRPr="00A024DD">
        <w:rPr>
          <w:rFonts w:ascii="Times New Roman" w:hAnsi="Times New Roman"/>
          <w:sz w:val="24"/>
          <w:szCs w:val="24"/>
        </w:rPr>
        <w:t xml:space="preserve"> 61% (</w:t>
      </w:r>
      <w:r w:rsidRPr="005D4EA0">
        <w:rPr>
          <w:rFonts w:ascii="Times New Roman" w:hAnsi="Times New Roman"/>
          <w:i/>
          <w:sz w:val="24"/>
          <w:szCs w:val="24"/>
        </w:rPr>
        <w:t>n</w:t>
      </w:r>
      <w:r w:rsidRPr="00A024DD">
        <w:rPr>
          <w:rFonts w:ascii="Times New Roman" w:hAnsi="Times New Roman"/>
          <w:sz w:val="24"/>
          <w:szCs w:val="24"/>
        </w:rPr>
        <w:t xml:space="preserve"> = 67) </w:t>
      </w:r>
      <w:r>
        <w:rPr>
          <w:rFonts w:ascii="Times New Roman" w:hAnsi="Times New Roman"/>
          <w:sz w:val="24"/>
          <w:szCs w:val="24"/>
        </w:rPr>
        <w:t>indicating that</w:t>
      </w:r>
      <w:r w:rsidRPr="00A024DD">
        <w:rPr>
          <w:rFonts w:ascii="Times New Roman" w:hAnsi="Times New Roman"/>
          <w:sz w:val="24"/>
          <w:szCs w:val="24"/>
        </w:rPr>
        <w:t xml:space="preserve"> they were born in Australia</w:t>
      </w:r>
      <w:r>
        <w:rPr>
          <w:rFonts w:ascii="Times New Roman" w:hAnsi="Times New Roman"/>
          <w:sz w:val="24"/>
          <w:szCs w:val="24"/>
        </w:rPr>
        <w:t>,</w:t>
      </w:r>
      <w:r w:rsidRPr="00A024DD">
        <w:rPr>
          <w:rFonts w:ascii="Times New Roman" w:hAnsi="Times New Roman"/>
          <w:sz w:val="24"/>
          <w:szCs w:val="24"/>
        </w:rPr>
        <w:t xml:space="preserve"> and the remaining 39% (</w:t>
      </w:r>
      <w:r w:rsidRPr="005D4EA0">
        <w:rPr>
          <w:rFonts w:ascii="Times New Roman" w:hAnsi="Times New Roman"/>
          <w:i/>
          <w:sz w:val="24"/>
          <w:szCs w:val="24"/>
        </w:rPr>
        <w:t>n</w:t>
      </w:r>
      <w:r w:rsidRPr="00A024DD">
        <w:rPr>
          <w:rFonts w:ascii="Times New Roman" w:hAnsi="Times New Roman"/>
          <w:sz w:val="24"/>
          <w:szCs w:val="24"/>
        </w:rPr>
        <w:t xml:space="preserve"> = 43) </w:t>
      </w:r>
      <w:r>
        <w:rPr>
          <w:rFonts w:ascii="Times New Roman" w:hAnsi="Times New Roman"/>
          <w:sz w:val="24"/>
          <w:szCs w:val="24"/>
        </w:rPr>
        <w:t xml:space="preserve">being </w:t>
      </w:r>
      <w:r w:rsidRPr="00A024DD">
        <w:rPr>
          <w:rFonts w:ascii="Times New Roman" w:hAnsi="Times New Roman"/>
          <w:sz w:val="24"/>
          <w:szCs w:val="24"/>
        </w:rPr>
        <w:t>born outside of Australia</w:t>
      </w:r>
      <w:r>
        <w:rPr>
          <w:rFonts w:ascii="Times New Roman" w:hAnsi="Times New Roman"/>
          <w:sz w:val="24"/>
          <w:szCs w:val="24"/>
        </w:rPr>
        <w:t xml:space="preserve"> in countries such as the United Kingdom, Germany, USA, and the Netherlands.</w:t>
      </w:r>
      <w:r w:rsidRPr="00A024DD">
        <w:rPr>
          <w:rFonts w:ascii="Times New Roman" w:hAnsi="Times New Roman"/>
          <w:sz w:val="24"/>
          <w:szCs w:val="24"/>
        </w:rPr>
        <w:t xml:space="preserve"> </w:t>
      </w:r>
      <w:r>
        <w:rPr>
          <w:rFonts w:ascii="Times New Roman" w:hAnsi="Times New Roman"/>
          <w:sz w:val="24"/>
          <w:szCs w:val="24"/>
        </w:rPr>
        <w:t xml:space="preserve">Out of the 110 participants, 29 </w:t>
      </w:r>
      <w:r w:rsidRPr="00A024DD">
        <w:rPr>
          <w:rFonts w:ascii="Times New Roman" w:hAnsi="Times New Roman"/>
          <w:sz w:val="24"/>
          <w:szCs w:val="24"/>
        </w:rPr>
        <w:t xml:space="preserve">reported attending the wellbeing </w:t>
      </w:r>
      <w:r>
        <w:rPr>
          <w:rFonts w:ascii="Times New Roman" w:hAnsi="Times New Roman"/>
          <w:sz w:val="24"/>
          <w:szCs w:val="24"/>
        </w:rPr>
        <w:t xml:space="preserve">and resilience skills training, while </w:t>
      </w:r>
      <w:r w:rsidRPr="00A024DD">
        <w:rPr>
          <w:rFonts w:ascii="Times New Roman" w:hAnsi="Times New Roman"/>
          <w:sz w:val="24"/>
          <w:szCs w:val="24"/>
        </w:rPr>
        <w:t xml:space="preserve">81 participants reported not attending the </w:t>
      </w:r>
      <w:r>
        <w:rPr>
          <w:rFonts w:ascii="Times New Roman" w:hAnsi="Times New Roman"/>
          <w:sz w:val="24"/>
          <w:szCs w:val="24"/>
        </w:rPr>
        <w:t>training and took part only in the wellbeing and resilience measurement. In order to ensure a 1:1 ratio in analysis, a random sample of 29 was drawn from the 81 participants, leaving 29 participants who were considered as the naturally occurring control group for this study</w:t>
      </w:r>
      <w:r w:rsidRPr="00A024DD">
        <w:rPr>
          <w:rFonts w:ascii="Times New Roman" w:hAnsi="Times New Roman"/>
          <w:sz w:val="24"/>
          <w:szCs w:val="24"/>
        </w:rPr>
        <w:t xml:space="preserve">. </w:t>
      </w:r>
      <w:r w:rsidR="007A3A94">
        <w:rPr>
          <w:rFonts w:ascii="Times New Roman" w:hAnsi="Times New Roman"/>
          <w:sz w:val="24"/>
          <w:szCs w:val="24"/>
        </w:rPr>
        <w:t xml:space="preserve">Participant consent was obtained, and both studies were approved by the Flinders University Ethics Committee (ID’s: </w:t>
      </w:r>
      <w:r w:rsidR="007A3A94" w:rsidRPr="007A3A94">
        <w:rPr>
          <w:rFonts w:ascii="Times New Roman" w:hAnsi="Times New Roman"/>
          <w:sz w:val="24"/>
          <w:szCs w:val="24"/>
        </w:rPr>
        <w:t>PN7386</w:t>
      </w:r>
      <w:r w:rsidR="007A3A94">
        <w:rPr>
          <w:rFonts w:ascii="Times New Roman" w:hAnsi="Times New Roman"/>
          <w:sz w:val="24"/>
          <w:szCs w:val="24"/>
        </w:rPr>
        <w:t xml:space="preserve"> &amp; </w:t>
      </w:r>
      <w:proofErr w:type="spellStart"/>
      <w:r w:rsidR="007A3A94" w:rsidRPr="007A3A94">
        <w:rPr>
          <w:rFonts w:ascii="Times New Roman" w:hAnsi="Times New Roman"/>
          <w:sz w:val="24"/>
          <w:szCs w:val="24"/>
        </w:rPr>
        <w:t>PN</w:t>
      </w:r>
      <w:proofErr w:type="spellEnd"/>
      <w:r w:rsidR="007A3A94" w:rsidRPr="007A3A94">
        <w:rPr>
          <w:rFonts w:ascii="Times New Roman" w:hAnsi="Times New Roman"/>
          <w:sz w:val="24"/>
          <w:szCs w:val="24"/>
        </w:rPr>
        <w:t xml:space="preserve"> 7350</w:t>
      </w:r>
      <w:r w:rsidR="007A3A94">
        <w:rPr>
          <w:rFonts w:ascii="Times New Roman" w:hAnsi="Times New Roman"/>
          <w:sz w:val="24"/>
          <w:szCs w:val="24"/>
        </w:rPr>
        <w:t xml:space="preserve">). </w:t>
      </w:r>
    </w:p>
    <w:p w14:paraId="32431AC0" w14:textId="77777777" w:rsidR="001A50C8" w:rsidRPr="00C26863" w:rsidRDefault="001A50C8">
      <w:pPr>
        <w:spacing w:after="0" w:line="480" w:lineRule="auto"/>
        <w:rPr>
          <w:rFonts w:ascii="Times New Roman" w:hAnsi="Times New Roman"/>
          <w:b/>
          <w:i/>
          <w:sz w:val="24"/>
          <w:szCs w:val="24"/>
        </w:rPr>
      </w:pPr>
      <w:r w:rsidRPr="00C26863">
        <w:rPr>
          <w:rFonts w:ascii="Times New Roman" w:hAnsi="Times New Roman"/>
          <w:b/>
          <w:i/>
          <w:sz w:val="24"/>
          <w:szCs w:val="24"/>
        </w:rPr>
        <w:t>Measures</w:t>
      </w:r>
    </w:p>
    <w:p w14:paraId="5365F737" w14:textId="58C22353" w:rsidR="001A50C8" w:rsidRPr="00A024DD" w:rsidRDefault="001A50C8">
      <w:pPr>
        <w:spacing w:after="0" w:line="480" w:lineRule="auto"/>
        <w:ind w:firstLine="720"/>
        <w:rPr>
          <w:rFonts w:ascii="Times New Roman" w:hAnsi="Times New Roman"/>
          <w:sz w:val="24"/>
          <w:szCs w:val="24"/>
        </w:rPr>
      </w:pPr>
      <w:r w:rsidRPr="00A024DD">
        <w:rPr>
          <w:rFonts w:ascii="Times New Roman" w:hAnsi="Times New Roman"/>
          <w:sz w:val="24"/>
          <w:szCs w:val="24"/>
        </w:rPr>
        <w:t xml:space="preserve">The PERMA Profiler </w:t>
      </w:r>
      <w:r>
        <w:rPr>
          <w:rFonts w:ascii="Times New Roman" w:hAnsi="Times New Roman"/>
          <w:noProof/>
          <w:sz w:val="24"/>
          <w:szCs w:val="24"/>
        </w:rPr>
        <w:t>(Butler &amp; Kern, 2016)</w:t>
      </w:r>
      <w:r>
        <w:rPr>
          <w:rFonts w:ascii="Times New Roman" w:hAnsi="Times New Roman"/>
          <w:sz w:val="24"/>
          <w:szCs w:val="24"/>
        </w:rPr>
        <w:t xml:space="preserve"> </w:t>
      </w:r>
      <w:r w:rsidRPr="00A024DD">
        <w:rPr>
          <w:rFonts w:ascii="Times New Roman" w:hAnsi="Times New Roman"/>
          <w:sz w:val="24"/>
          <w:szCs w:val="24"/>
        </w:rPr>
        <w:t xml:space="preserve">was used </w:t>
      </w:r>
      <w:r>
        <w:rPr>
          <w:rFonts w:ascii="Times New Roman" w:hAnsi="Times New Roman"/>
          <w:sz w:val="24"/>
          <w:szCs w:val="24"/>
        </w:rPr>
        <w:t xml:space="preserve">to determine the wellbeing of the participants. The </w:t>
      </w:r>
      <w:r w:rsidR="00895938">
        <w:rPr>
          <w:rFonts w:ascii="Times New Roman" w:hAnsi="Times New Roman"/>
          <w:sz w:val="24"/>
          <w:szCs w:val="24"/>
        </w:rPr>
        <w:t>P</w:t>
      </w:r>
      <w:r>
        <w:rPr>
          <w:rFonts w:ascii="Times New Roman" w:hAnsi="Times New Roman"/>
          <w:sz w:val="24"/>
          <w:szCs w:val="24"/>
        </w:rPr>
        <w:t xml:space="preserve">rofiler measures wellbeing based on the PERMA </w:t>
      </w:r>
      <w:r>
        <w:rPr>
          <w:rFonts w:ascii="Times New Roman" w:hAnsi="Times New Roman"/>
          <w:noProof/>
          <w:sz w:val="24"/>
          <w:szCs w:val="24"/>
        </w:rPr>
        <w:t>(Seligman, 2011)</w:t>
      </w:r>
      <w:r>
        <w:rPr>
          <w:rFonts w:ascii="Times New Roman" w:hAnsi="Times New Roman"/>
          <w:sz w:val="24"/>
          <w:szCs w:val="24"/>
        </w:rPr>
        <w:t xml:space="preserve"> model of wellbeing, stating that wellbeing is made up of five domains: </w:t>
      </w:r>
      <w:r>
        <w:rPr>
          <w:rFonts w:ascii="Times New Roman" w:hAnsi="Times New Roman"/>
          <w:color w:val="000000"/>
          <w:sz w:val="24"/>
          <w:szCs w:val="24"/>
        </w:rPr>
        <w:t>Positive emotion, Engagement, Relationships, Meaning, and Accomplishment</w:t>
      </w:r>
      <w:r>
        <w:rPr>
          <w:rFonts w:ascii="Times New Roman" w:hAnsi="Times New Roman"/>
          <w:sz w:val="24"/>
          <w:szCs w:val="24"/>
        </w:rPr>
        <w:t xml:space="preserve">. The </w:t>
      </w:r>
      <w:r w:rsidRPr="00A024DD">
        <w:rPr>
          <w:rFonts w:ascii="Times New Roman" w:hAnsi="Times New Roman"/>
          <w:sz w:val="24"/>
          <w:szCs w:val="24"/>
        </w:rPr>
        <w:t xml:space="preserve">PERMA Profiler </w:t>
      </w:r>
      <w:r>
        <w:rPr>
          <w:rFonts w:ascii="Times New Roman" w:hAnsi="Times New Roman"/>
          <w:sz w:val="24"/>
          <w:szCs w:val="24"/>
        </w:rPr>
        <w:t xml:space="preserve">consists of </w:t>
      </w:r>
      <w:r w:rsidRPr="000C06A9">
        <w:rPr>
          <w:rFonts w:ascii="Times New Roman" w:hAnsi="Times New Roman"/>
          <w:sz w:val="24"/>
          <w:szCs w:val="24"/>
        </w:rPr>
        <w:t>23</w:t>
      </w:r>
      <w:r>
        <w:rPr>
          <w:rFonts w:ascii="Times New Roman" w:hAnsi="Times New Roman"/>
          <w:sz w:val="24"/>
          <w:szCs w:val="24"/>
        </w:rPr>
        <w:t xml:space="preserve"> questions answered on </w:t>
      </w:r>
      <w:r w:rsidRPr="00A024DD">
        <w:rPr>
          <w:rFonts w:ascii="Times New Roman" w:hAnsi="Times New Roman"/>
          <w:sz w:val="24"/>
          <w:szCs w:val="24"/>
        </w:rPr>
        <w:t>a 0 (negative) to 10 (positive) scale</w:t>
      </w:r>
      <w:r>
        <w:rPr>
          <w:rFonts w:ascii="Times New Roman" w:hAnsi="Times New Roman"/>
          <w:sz w:val="24"/>
          <w:szCs w:val="24"/>
        </w:rPr>
        <w:t xml:space="preserve">, which produces an overall wellbeing score, as well as five domain specific scores. </w:t>
      </w:r>
      <w:r w:rsidRPr="00A024DD">
        <w:rPr>
          <w:rFonts w:ascii="Times New Roman" w:hAnsi="Times New Roman"/>
          <w:sz w:val="24"/>
          <w:szCs w:val="24"/>
        </w:rPr>
        <w:t>The domains measured were</w:t>
      </w:r>
      <w:r>
        <w:rPr>
          <w:rFonts w:ascii="Times New Roman" w:hAnsi="Times New Roman"/>
          <w:sz w:val="24"/>
          <w:szCs w:val="24"/>
        </w:rPr>
        <w:t>:</w:t>
      </w:r>
      <w:r w:rsidRPr="00A024DD">
        <w:rPr>
          <w:rFonts w:ascii="Times New Roman" w:hAnsi="Times New Roman"/>
          <w:sz w:val="24"/>
          <w:szCs w:val="24"/>
        </w:rPr>
        <w:t xml:space="preserve"> Positive emotion (</w:t>
      </w:r>
      <w:r>
        <w:rPr>
          <w:rFonts w:ascii="Times New Roman" w:hAnsi="Times New Roman"/>
          <w:sz w:val="24"/>
          <w:szCs w:val="24"/>
        </w:rPr>
        <w:t xml:space="preserve">e.g. </w:t>
      </w:r>
      <w:r w:rsidRPr="00A024DD">
        <w:rPr>
          <w:rFonts w:ascii="Times New Roman" w:hAnsi="Times New Roman"/>
          <w:sz w:val="24"/>
          <w:szCs w:val="24"/>
        </w:rPr>
        <w:t>How often do you feel joyful?;</w:t>
      </w:r>
      <w:r>
        <w:rPr>
          <w:rFonts w:ascii="Times New Roman" w:hAnsi="Times New Roman"/>
          <w:sz w:val="24"/>
          <w:szCs w:val="24"/>
        </w:rPr>
        <w:t xml:space="preserve"> internal consistency (</w:t>
      </w:r>
      <w:r w:rsidRPr="00520116">
        <w:rPr>
          <w:rFonts w:ascii="Times New Roman" w:hAnsi="Times New Roman"/>
          <w:sz w:val="24"/>
          <w:szCs w:val="24"/>
        </w:rPr>
        <w:t>α</w:t>
      </w:r>
      <w:r>
        <w:rPr>
          <w:rFonts w:ascii="Times New Roman" w:hAnsi="Times New Roman"/>
          <w:sz w:val="24"/>
          <w:szCs w:val="24"/>
        </w:rPr>
        <w:t>) for the Positive Emotion domain in Sample 1 (S1) was</w:t>
      </w:r>
      <w:r w:rsidRPr="00520116">
        <w:rPr>
          <w:rFonts w:ascii="Times New Roman" w:hAnsi="Times New Roman"/>
          <w:sz w:val="24"/>
          <w:szCs w:val="24"/>
        </w:rPr>
        <w:t xml:space="preserve"> .85</w:t>
      </w:r>
      <w:r>
        <w:rPr>
          <w:rFonts w:ascii="Times New Roman" w:hAnsi="Times New Roman"/>
          <w:sz w:val="24"/>
          <w:szCs w:val="24"/>
        </w:rPr>
        <w:t xml:space="preserve"> and in Sample 2 (</w:t>
      </w:r>
      <w:r w:rsidRPr="00520116">
        <w:rPr>
          <w:rFonts w:ascii="Times New Roman" w:hAnsi="Times New Roman"/>
          <w:sz w:val="24"/>
          <w:szCs w:val="24"/>
        </w:rPr>
        <w:t>S2</w:t>
      </w:r>
      <w:r>
        <w:rPr>
          <w:rFonts w:ascii="Times New Roman" w:hAnsi="Times New Roman"/>
          <w:sz w:val="24"/>
          <w:szCs w:val="24"/>
        </w:rPr>
        <w:t>) was</w:t>
      </w:r>
      <w:r w:rsidRPr="00520116">
        <w:rPr>
          <w:rFonts w:ascii="Times New Roman" w:hAnsi="Times New Roman"/>
          <w:sz w:val="24"/>
          <w:szCs w:val="24"/>
        </w:rPr>
        <w:t xml:space="preserve"> .89), </w:t>
      </w:r>
      <w:r w:rsidRPr="00A024DD">
        <w:rPr>
          <w:rFonts w:ascii="Times New Roman" w:hAnsi="Times New Roman"/>
          <w:sz w:val="24"/>
          <w:szCs w:val="24"/>
        </w:rPr>
        <w:t>Engagement (</w:t>
      </w:r>
      <w:r>
        <w:rPr>
          <w:rFonts w:ascii="Times New Roman" w:hAnsi="Times New Roman"/>
          <w:sz w:val="24"/>
          <w:szCs w:val="24"/>
        </w:rPr>
        <w:t xml:space="preserve">e.g. </w:t>
      </w:r>
      <w:r w:rsidRPr="00A024DD">
        <w:rPr>
          <w:rFonts w:ascii="Times New Roman" w:hAnsi="Times New Roman"/>
          <w:sz w:val="24"/>
          <w:szCs w:val="24"/>
        </w:rPr>
        <w:t>How often do you become absorbed in what you are doing?; S1α = .56, S2α = .63), Relationships (</w:t>
      </w:r>
      <w:r>
        <w:rPr>
          <w:rFonts w:ascii="Times New Roman" w:hAnsi="Times New Roman"/>
          <w:sz w:val="24"/>
          <w:szCs w:val="24"/>
        </w:rPr>
        <w:t xml:space="preserve">e.g. </w:t>
      </w:r>
      <w:r w:rsidRPr="00A024DD">
        <w:rPr>
          <w:rFonts w:ascii="Times New Roman" w:hAnsi="Times New Roman"/>
          <w:sz w:val="24"/>
          <w:szCs w:val="24"/>
        </w:rPr>
        <w:t>To what extent do you feel loved?; S1α = .85, S2α = .85), Meaning (</w:t>
      </w:r>
      <w:r>
        <w:rPr>
          <w:rFonts w:ascii="Times New Roman" w:hAnsi="Times New Roman"/>
          <w:sz w:val="24"/>
          <w:szCs w:val="24"/>
        </w:rPr>
        <w:t xml:space="preserve">e.g. </w:t>
      </w:r>
      <w:r w:rsidRPr="00A024DD">
        <w:rPr>
          <w:rFonts w:ascii="Times New Roman" w:hAnsi="Times New Roman"/>
          <w:sz w:val="24"/>
          <w:szCs w:val="24"/>
        </w:rPr>
        <w:lastRenderedPageBreak/>
        <w:t>To what extent do you lead a purposeful and meaningful life?; S1α = .91, S2α = .87), and Accomplishment (</w:t>
      </w:r>
      <w:r>
        <w:rPr>
          <w:rFonts w:ascii="Times New Roman" w:hAnsi="Times New Roman"/>
          <w:sz w:val="24"/>
          <w:szCs w:val="24"/>
        </w:rPr>
        <w:t xml:space="preserve">e.g. </w:t>
      </w:r>
      <w:r w:rsidRPr="00A024DD">
        <w:rPr>
          <w:rFonts w:ascii="Times New Roman" w:hAnsi="Times New Roman"/>
          <w:sz w:val="24"/>
          <w:szCs w:val="24"/>
        </w:rPr>
        <w:t xml:space="preserve">How much of the time do you feel you are making progress towards accomplishing your goals?; S1α = .76, S2α = .62). </w:t>
      </w:r>
    </w:p>
    <w:p w14:paraId="09C9CD0E" w14:textId="280A78DA" w:rsidR="001A50C8" w:rsidRDefault="001A50C8">
      <w:pPr>
        <w:spacing w:after="0" w:line="480" w:lineRule="auto"/>
        <w:ind w:firstLine="720"/>
        <w:rPr>
          <w:rFonts w:ascii="Times New Roman" w:hAnsi="Times New Roman"/>
          <w:sz w:val="24"/>
          <w:szCs w:val="24"/>
        </w:rPr>
      </w:pPr>
      <w:r w:rsidRPr="00A024DD">
        <w:rPr>
          <w:rFonts w:ascii="Times New Roman" w:hAnsi="Times New Roman"/>
          <w:sz w:val="24"/>
          <w:szCs w:val="24"/>
        </w:rPr>
        <w:t xml:space="preserve">Optimism was measured using the </w:t>
      </w:r>
      <w:r>
        <w:rPr>
          <w:rFonts w:ascii="Times New Roman" w:hAnsi="Times New Roman"/>
          <w:sz w:val="24"/>
          <w:szCs w:val="24"/>
        </w:rPr>
        <w:t xml:space="preserve">10-item </w:t>
      </w:r>
      <w:r w:rsidRPr="00A024DD">
        <w:rPr>
          <w:rFonts w:ascii="Times New Roman" w:hAnsi="Times New Roman"/>
          <w:sz w:val="24"/>
          <w:szCs w:val="24"/>
        </w:rPr>
        <w:t>Life Orientation Test – Revised</w:t>
      </w:r>
      <w:r>
        <w:rPr>
          <w:rFonts w:ascii="Times New Roman" w:hAnsi="Times New Roman"/>
          <w:sz w:val="24"/>
          <w:szCs w:val="24"/>
        </w:rPr>
        <w:t xml:space="preserve"> </w:t>
      </w:r>
      <w:r>
        <w:rPr>
          <w:rFonts w:ascii="Times New Roman" w:hAnsi="Times New Roman"/>
          <w:noProof/>
          <w:sz w:val="24"/>
          <w:szCs w:val="24"/>
        </w:rPr>
        <w:t>(Scheier, Carver, &amp; Bridges, 1994)</w:t>
      </w:r>
      <w:r w:rsidRPr="00A024DD">
        <w:rPr>
          <w:rFonts w:ascii="Times New Roman" w:hAnsi="Times New Roman"/>
          <w:sz w:val="24"/>
          <w:szCs w:val="24"/>
        </w:rPr>
        <w:t xml:space="preserve"> </w:t>
      </w:r>
      <w:r>
        <w:rPr>
          <w:rFonts w:ascii="Times New Roman" w:hAnsi="Times New Roman"/>
          <w:sz w:val="24"/>
          <w:szCs w:val="24"/>
        </w:rPr>
        <w:t xml:space="preserve">where </w:t>
      </w:r>
      <w:r w:rsidRPr="00A024DD">
        <w:rPr>
          <w:rFonts w:ascii="Times New Roman" w:hAnsi="Times New Roman"/>
          <w:sz w:val="24"/>
          <w:szCs w:val="24"/>
        </w:rPr>
        <w:t>participants answered on a 0 (I disagree a lot) to 4 (I agree a lot) scale (e.g. In uncertain times, I usually expect the best; S1α = .85, S2α = .74).</w:t>
      </w:r>
      <w:r>
        <w:rPr>
          <w:rFonts w:ascii="Times New Roman" w:hAnsi="Times New Roman"/>
          <w:sz w:val="24"/>
          <w:szCs w:val="24"/>
        </w:rPr>
        <w:t xml:space="preserve"> </w:t>
      </w:r>
    </w:p>
    <w:p w14:paraId="1DCC3DEC" w14:textId="220B9C9E" w:rsidR="001A50C8" w:rsidRDefault="001A50C8">
      <w:pPr>
        <w:spacing w:after="0" w:line="480" w:lineRule="auto"/>
        <w:ind w:firstLine="720"/>
        <w:rPr>
          <w:rFonts w:ascii="Times New Roman" w:hAnsi="Times New Roman"/>
          <w:sz w:val="24"/>
          <w:szCs w:val="24"/>
        </w:rPr>
      </w:pPr>
      <w:r>
        <w:rPr>
          <w:rFonts w:ascii="Times New Roman" w:hAnsi="Times New Roman"/>
          <w:sz w:val="24"/>
          <w:szCs w:val="24"/>
        </w:rPr>
        <w:t xml:space="preserve">The six-item Brief Resilience Scale </w:t>
      </w:r>
      <w:r>
        <w:rPr>
          <w:rFonts w:ascii="Times New Roman" w:hAnsi="Times New Roman"/>
          <w:noProof/>
          <w:sz w:val="24"/>
          <w:szCs w:val="24"/>
        </w:rPr>
        <w:t>(Smith et al., 2008)</w:t>
      </w:r>
      <w:r w:rsidRPr="00A024DD">
        <w:rPr>
          <w:rFonts w:ascii="Times New Roman" w:hAnsi="Times New Roman"/>
          <w:sz w:val="24"/>
          <w:szCs w:val="24"/>
        </w:rPr>
        <w:t xml:space="preserve"> was used to measure resilience; participants answered on a 1 (Strongly disagree) to 5 (Strongly Agree) scale (e.g. I tend to bounce back quickly after hard times; S1α = .89, S2α = .87).</w:t>
      </w:r>
      <w:r>
        <w:rPr>
          <w:rFonts w:ascii="Times New Roman" w:hAnsi="Times New Roman"/>
          <w:sz w:val="24"/>
          <w:szCs w:val="24"/>
        </w:rPr>
        <w:t xml:space="preserve"> </w:t>
      </w:r>
    </w:p>
    <w:p w14:paraId="3F70442D" w14:textId="2FD50760" w:rsidR="001A50C8" w:rsidRPr="00A024DD" w:rsidRDefault="001A50C8">
      <w:pPr>
        <w:spacing w:after="0" w:line="480" w:lineRule="auto"/>
        <w:ind w:firstLine="720"/>
        <w:rPr>
          <w:rFonts w:ascii="Times New Roman" w:hAnsi="Times New Roman"/>
          <w:sz w:val="24"/>
          <w:szCs w:val="24"/>
        </w:rPr>
      </w:pPr>
      <w:r>
        <w:rPr>
          <w:rFonts w:ascii="Times New Roman" w:hAnsi="Times New Roman"/>
          <w:sz w:val="24"/>
          <w:szCs w:val="24"/>
        </w:rPr>
        <w:t>Lastly</w:t>
      </w:r>
      <w:r w:rsidRPr="00A024DD">
        <w:rPr>
          <w:rFonts w:ascii="Times New Roman" w:hAnsi="Times New Roman"/>
          <w:sz w:val="24"/>
          <w:szCs w:val="24"/>
        </w:rPr>
        <w:t xml:space="preserve">, </w:t>
      </w:r>
      <w:r>
        <w:rPr>
          <w:rFonts w:ascii="Times New Roman" w:hAnsi="Times New Roman"/>
          <w:sz w:val="24"/>
          <w:szCs w:val="24"/>
        </w:rPr>
        <w:t xml:space="preserve">social </w:t>
      </w:r>
      <w:r w:rsidRPr="00A024DD">
        <w:rPr>
          <w:rFonts w:ascii="Times New Roman" w:hAnsi="Times New Roman"/>
          <w:sz w:val="24"/>
          <w:szCs w:val="24"/>
        </w:rPr>
        <w:t xml:space="preserve">isolation was measured using </w:t>
      </w:r>
      <w:r>
        <w:rPr>
          <w:rFonts w:ascii="Times New Roman" w:hAnsi="Times New Roman"/>
          <w:sz w:val="24"/>
          <w:szCs w:val="24"/>
        </w:rPr>
        <w:t>four</w:t>
      </w:r>
      <w:r w:rsidRPr="00A024DD">
        <w:rPr>
          <w:rFonts w:ascii="Times New Roman" w:hAnsi="Times New Roman"/>
          <w:sz w:val="24"/>
          <w:szCs w:val="24"/>
        </w:rPr>
        <w:t xml:space="preserve"> items </w:t>
      </w:r>
      <w:r>
        <w:rPr>
          <w:rFonts w:ascii="Times New Roman" w:hAnsi="Times New Roman"/>
          <w:sz w:val="24"/>
          <w:szCs w:val="24"/>
        </w:rPr>
        <w:t xml:space="preserve">(out of 20) </w:t>
      </w:r>
      <w:r w:rsidRPr="00A024DD">
        <w:rPr>
          <w:rFonts w:ascii="Times New Roman" w:hAnsi="Times New Roman"/>
          <w:sz w:val="24"/>
          <w:szCs w:val="24"/>
        </w:rPr>
        <w:t xml:space="preserve">from the </w:t>
      </w:r>
      <w:r w:rsidRPr="00340ACD">
        <w:rPr>
          <w:rFonts w:ascii="Times New Roman" w:hAnsi="Times New Roman"/>
          <w:sz w:val="24"/>
          <w:szCs w:val="24"/>
        </w:rPr>
        <w:t>University of California</w:t>
      </w:r>
      <w:r>
        <w:rPr>
          <w:rFonts w:ascii="Times New Roman" w:hAnsi="Times New Roman"/>
          <w:sz w:val="24"/>
          <w:szCs w:val="24"/>
        </w:rPr>
        <w:t>,</w:t>
      </w:r>
      <w:r w:rsidRPr="00340ACD">
        <w:rPr>
          <w:rFonts w:ascii="Times New Roman" w:hAnsi="Times New Roman"/>
          <w:sz w:val="24"/>
          <w:szCs w:val="24"/>
        </w:rPr>
        <w:t xml:space="preserve"> Los Angeles</w:t>
      </w:r>
      <w:r>
        <w:rPr>
          <w:rFonts w:ascii="Times New Roman" w:hAnsi="Times New Roman"/>
          <w:sz w:val="24"/>
          <w:szCs w:val="24"/>
        </w:rPr>
        <w:t xml:space="preserve"> (</w:t>
      </w:r>
      <w:r w:rsidRPr="00A024DD">
        <w:rPr>
          <w:rFonts w:ascii="Times New Roman" w:hAnsi="Times New Roman"/>
          <w:sz w:val="24"/>
          <w:szCs w:val="24"/>
        </w:rPr>
        <w:t>UCLA</w:t>
      </w:r>
      <w:r>
        <w:rPr>
          <w:rFonts w:ascii="Times New Roman" w:hAnsi="Times New Roman"/>
          <w:sz w:val="24"/>
          <w:szCs w:val="24"/>
        </w:rPr>
        <w:t>)</w:t>
      </w:r>
      <w:r w:rsidRPr="00A024DD">
        <w:rPr>
          <w:rFonts w:ascii="Times New Roman" w:hAnsi="Times New Roman"/>
          <w:sz w:val="24"/>
          <w:szCs w:val="24"/>
        </w:rPr>
        <w:t xml:space="preserve"> Loneliness Scale </w:t>
      </w:r>
      <w:r>
        <w:rPr>
          <w:rFonts w:ascii="Times New Roman" w:hAnsi="Times New Roman"/>
          <w:noProof/>
          <w:sz w:val="24"/>
          <w:szCs w:val="24"/>
        </w:rPr>
        <w:t>(Russell, 1996)</w:t>
      </w:r>
      <w:r>
        <w:rPr>
          <w:rFonts w:ascii="Times New Roman" w:hAnsi="Times New Roman"/>
          <w:sz w:val="24"/>
          <w:szCs w:val="24"/>
        </w:rPr>
        <w:t xml:space="preserve"> Version 3;</w:t>
      </w:r>
      <w:r w:rsidRPr="00A024DD">
        <w:rPr>
          <w:rFonts w:ascii="Times New Roman" w:hAnsi="Times New Roman"/>
          <w:sz w:val="24"/>
          <w:szCs w:val="24"/>
        </w:rPr>
        <w:t xml:space="preserve"> items 1, 13, 15, and 18 were used</w:t>
      </w:r>
      <w:r>
        <w:rPr>
          <w:rFonts w:ascii="Times New Roman" w:hAnsi="Times New Roman"/>
          <w:sz w:val="24"/>
          <w:szCs w:val="24"/>
        </w:rPr>
        <w:t xml:space="preserve">. </w:t>
      </w:r>
      <w:r>
        <w:rPr>
          <w:rFonts w:ascii="Times New Roman" w:hAnsi="Times New Roman"/>
          <w:noProof/>
          <w:sz w:val="24"/>
          <w:szCs w:val="24"/>
        </w:rPr>
        <w:t>Zavaleta, Samuel and Mills (2014)</w:t>
      </w:r>
      <w:r>
        <w:rPr>
          <w:rFonts w:ascii="Times New Roman" w:hAnsi="Times New Roman"/>
          <w:sz w:val="24"/>
          <w:szCs w:val="24"/>
        </w:rPr>
        <w:t xml:space="preserve"> established these four items as a brief and sufficient measure of social isolation. P</w:t>
      </w:r>
      <w:r w:rsidRPr="00A024DD">
        <w:rPr>
          <w:rFonts w:ascii="Times New Roman" w:hAnsi="Times New Roman"/>
          <w:sz w:val="24"/>
          <w:szCs w:val="24"/>
        </w:rPr>
        <w:t xml:space="preserve">articipants responded on a 1 (Never) to 4 (Always) scale (e.g. How often do you feel </w:t>
      </w:r>
      <w:r>
        <w:rPr>
          <w:rFonts w:ascii="Times New Roman" w:hAnsi="Times New Roman"/>
          <w:sz w:val="24"/>
          <w:szCs w:val="24"/>
        </w:rPr>
        <w:t>you can find companionship when you want it</w:t>
      </w:r>
      <w:r w:rsidRPr="00A024DD">
        <w:rPr>
          <w:rFonts w:ascii="Times New Roman" w:hAnsi="Times New Roman"/>
          <w:sz w:val="24"/>
          <w:szCs w:val="24"/>
        </w:rPr>
        <w:t>?; S1α = .77, S2α = .73).</w:t>
      </w:r>
    </w:p>
    <w:p w14:paraId="50F44A17" w14:textId="77777777" w:rsidR="001A50C8" w:rsidRPr="00C26863" w:rsidRDefault="001A50C8" w:rsidP="00107871">
      <w:pPr>
        <w:spacing w:after="0" w:line="480" w:lineRule="auto"/>
        <w:rPr>
          <w:rFonts w:ascii="Times New Roman" w:hAnsi="Times New Roman"/>
          <w:i/>
          <w:sz w:val="24"/>
          <w:szCs w:val="24"/>
        </w:rPr>
      </w:pPr>
      <w:r w:rsidRPr="00C26863">
        <w:rPr>
          <w:rFonts w:ascii="Times New Roman" w:hAnsi="Times New Roman"/>
          <w:b/>
          <w:i/>
          <w:sz w:val="24"/>
          <w:szCs w:val="24"/>
        </w:rPr>
        <w:t>Intervention</w:t>
      </w:r>
    </w:p>
    <w:p w14:paraId="46CB22BB" w14:textId="59C1FDE8" w:rsidR="001A50C8" w:rsidRDefault="001A50C8" w:rsidP="005D4EA0">
      <w:pPr>
        <w:spacing w:after="0" w:line="480" w:lineRule="auto"/>
        <w:ind w:firstLine="720"/>
        <w:rPr>
          <w:rFonts w:ascii="Times New Roman" w:hAnsi="Times New Roman"/>
          <w:sz w:val="24"/>
          <w:szCs w:val="24"/>
        </w:rPr>
      </w:pPr>
      <w:r>
        <w:rPr>
          <w:rFonts w:ascii="Times New Roman" w:hAnsi="Times New Roman"/>
          <w:sz w:val="24"/>
          <w:szCs w:val="24"/>
        </w:rPr>
        <w:t xml:space="preserve">The intervention was an eight-week face-to-face wellbeing and resilience training program, delivered in groups, with one session a week. (The duration of each session ranged between 40 </w:t>
      </w:r>
      <w:r w:rsidRPr="00D53DCF">
        <w:rPr>
          <w:rFonts w:ascii="Times New Roman" w:hAnsi="Times New Roman"/>
          <w:sz w:val="24"/>
          <w:szCs w:val="24"/>
        </w:rPr>
        <w:t>minutes and 2 hours</w:t>
      </w:r>
      <w:r>
        <w:rPr>
          <w:rFonts w:ascii="Times New Roman" w:hAnsi="Times New Roman"/>
          <w:sz w:val="24"/>
          <w:szCs w:val="24"/>
        </w:rPr>
        <w:t>.</w:t>
      </w:r>
      <w:r w:rsidRPr="00D53DCF">
        <w:rPr>
          <w:rFonts w:ascii="Times New Roman" w:hAnsi="Times New Roman"/>
          <w:sz w:val="24"/>
          <w:szCs w:val="24"/>
        </w:rPr>
        <w:t>) These sessions aimed to teach the participants 10 evidence-based skills to improve personal wellbeing and resilience.</w:t>
      </w:r>
      <w:r>
        <w:rPr>
          <w:rFonts w:ascii="Times New Roman" w:hAnsi="Times New Roman"/>
          <w:sz w:val="24"/>
          <w:szCs w:val="24"/>
        </w:rPr>
        <w:t xml:space="preserve"> The training was delivered using a train-the-trainer approach, where council workers were taught by the WRC to deliver the training directly to participants. </w:t>
      </w:r>
      <w:r w:rsidRPr="00616495">
        <w:rPr>
          <w:rFonts w:ascii="Times New Roman" w:hAnsi="Times New Roman"/>
          <w:sz w:val="24"/>
          <w:szCs w:val="24"/>
          <w:lang w:val="en-US"/>
        </w:rPr>
        <w:t>In addition</w:t>
      </w:r>
      <w:r>
        <w:rPr>
          <w:rFonts w:ascii="Times New Roman" w:hAnsi="Times New Roman"/>
          <w:i/>
          <w:sz w:val="24"/>
          <w:szCs w:val="24"/>
          <w:lang w:val="en-US"/>
        </w:rPr>
        <w:t xml:space="preserve">, </w:t>
      </w:r>
      <w:r w:rsidRPr="00616495">
        <w:rPr>
          <w:rFonts w:ascii="Times New Roman" w:hAnsi="Times New Roman"/>
          <w:sz w:val="24"/>
          <w:szCs w:val="24"/>
          <w:lang w:val="en-US"/>
        </w:rPr>
        <w:t>participants</w:t>
      </w:r>
      <w:r>
        <w:rPr>
          <w:rFonts w:ascii="Times New Roman" w:hAnsi="Times New Roman"/>
          <w:sz w:val="24"/>
          <w:szCs w:val="24"/>
          <w:lang w:val="en-US"/>
        </w:rPr>
        <w:t xml:space="preserve"> received </w:t>
      </w:r>
      <w:r w:rsidRPr="00616495">
        <w:rPr>
          <w:rFonts w:ascii="Times New Roman" w:hAnsi="Times New Roman"/>
          <w:sz w:val="24"/>
          <w:szCs w:val="24"/>
          <w:lang w:val="en-US"/>
        </w:rPr>
        <w:t>mentoring</w:t>
      </w:r>
      <w:r w:rsidRPr="007B07D0">
        <w:rPr>
          <w:rFonts w:ascii="Times New Roman" w:hAnsi="Times New Roman"/>
          <w:sz w:val="24"/>
          <w:szCs w:val="24"/>
          <w:lang w:val="en-US"/>
        </w:rPr>
        <w:t>, coaching</w:t>
      </w:r>
      <w:r>
        <w:rPr>
          <w:rFonts w:ascii="Times New Roman" w:hAnsi="Times New Roman"/>
          <w:sz w:val="24"/>
          <w:szCs w:val="24"/>
          <w:lang w:val="en-US"/>
        </w:rPr>
        <w:t>,</w:t>
      </w:r>
      <w:r w:rsidRPr="007B07D0">
        <w:rPr>
          <w:rFonts w:ascii="Times New Roman" w:hAnsi="Times New Roman"/>
          <w:sz w:val="24"/>
          <w:szCs w:val="24"/>
          <w:lang w:val="en-US"/>
        </w:rPr>
        <w:t xml:space="preserve"> and peer-to-peer support </w:t>
      </w:r>
      <w:r>
        <w:rPr>
          <w:rFonts w:ascii="Times New Roman" w:hAnsi="Times New Roman"/>
          <w:sz w:val="24"/>
          <w:szCs w:val="24"/>
          <w:lang w:val="en-US"/>
        </w:rPr>
        <w:t xml:space="preserve">aimed at helping them implement and </w:t>
      </w:r>
      <w:proofErr w:type="spellStart"/>
      <w:r>
        <w:rPr>
          <w:rFonts w:ascii="Times New Roman" w:hAnsi="Times New Roman"/>
          <w:sz w:val="24"/>
          <w:szCs w:val="24"/>
          <w:lang w:val="en-US"/>
        </w:rPr>
        <w:t>practise</w:t>
      </w:r>
      <w:proofErr w:type="spellEnd"/>
      <w:r>
        <w:rPr>
          <w:rFonts w:ascii="Times New Roman" w:hAnsi="Times New Roman"/>
          <w:sz w:val="24"/>
          <w:szCs w:val="24"/>
          <w:lang w:val="en-US"/>
        </w:rPr>
        <w:t xml:space="preserve"> the learnt skills in their daily lives. </w:t>
      </w:r>
    </w:p>
    <w:p w14:paraId="7A00399F" w14:textId="77777777" w:rsidR="001A50C8" w:rsidRDefault="001A50C8" w:rsidP="00AC46C9">
      <w:pPr>
        <w:spacing w:after="0" w:line="480" w:lineRule="auto"/>
        <w:ind w:firstLine="720"/>
        <w:rPr>
          <w:rFonts w:ascii="Times New Roman" w:hAnsi="Times New Roman"/>
          <w:sz w:val="24"/>
          <w:szCs w:val="24"/>
        </w:rPr>
      </w:pPr>
      <w:r w:rsidRPr="00E763CA">
        <w:rPr>
          <w:rFonts w:ascii="Times New Roman" w:hAnsi="Times New Roman"/>
          <w:sz w:val="24"/>
          <w:szCs w:val="24"/>
        </w:rPr>
        <w:lastRenderedPageBreak/>
        <w:t>The training</w:t>
      </w:r>
      <w:r>
        <w:rPr>
          <w:rFonts w:ascii="Times New Roman" w:hAnsi="Times New Roman"/>
          <w:sz w:val="24"/>
          <w:szCs w:val="24"/>
        </w:rPr>
        <w:t xml:space="preserve"> program</w:t>
      </w:r>
      <w:r w:rsidRPr="00E763CA">
        <w:rPr>
          <w:rFonts w:ascii="Times New Roman" w:hAnsi="Times New Roman"/>
          <w:sz w:val="24"/>
          <w:szCs w:val="24"/>
        </w:rPr>
        <w:t xml:space="preserve"> is based on the </w:t>
      </w:r>
      <w:proofErr w:type="spellStart"/>
      <w:r w:rsidRPr="00E763CA">
        <w:rPr>
          <w:rFonts w:ascii="Times New Roman" w:hAnsi="Times New Roman"/>
          <w:sz w:val="24"/>
          <w:szCs w:val="24"/>
        </w:rPr>
        <w:t>TechWerks</w:t>
      </w:r>
      <w:proofErr w:type="spellEnd"/>
      <w:r w:rsidRPr="00E763CA">
        <w:rPr>
          <w:rFonts w:ascii="Times New Roman" w:hAnsi="Times New Roman"/>
          <w:sz w:val="24"/>
          <w:szCs w:val="24"/>
        </w:rPr>
        <w:t xml:space="preserve"> Resilience Training Prog</w:t>
      </w:r>
      <w:r>
        <w:rPr>
          <w:rFonts w:ascii="Times New Roman" w:hAnsi="Times New Roman"/>
          <w:sz w:val="24"/>
          <w:szCs w:val="24"/>
        </w:rPr>
        <w:t>ram (</w:t>
      </w:r>
      <w:r w:rsidRPr="00D7482D">
        <w:rPr>
          <w:rFonts w:ascii="Times New Roman" w:hAnsi="Times New Roman"/>
          <w:sz w:val="24"/>
          <w:szCs w:val="24"/>
        </w:rPr>
        <w:t>www.technologywerks.com</w:t>
      </w:r>
      <w:r>
        <w:rPr>
          <w:rFonts w:ascii="Times New Roman" w:hAnsi="Times New Roman"/>
          <w:sz w:val="24"/>
          <w:szCs w:val="24"/>
        </w:rPr>
        <w:t xml:space="preserve">), with additional content derived from positive psychology interventions </w:t>
      </w:r>
      <w:r>
        <w:rPr>
          <w:rFonts w:ascii="Times New Roman" w:hAnsi="Times New Roman"/>
          <w:noProof/>
          <w:sz w:val="24"/>
          <w:szCs w:val="24"/>
        </w:rPr>
        <w:t>(Bolier et al., 2013)</w:t>
      </w:r>
      <w:r>
        <w:rPr>
          <w:rFonts w:ascii="Times New Roman" w:hAnsi="Times New Roman"/>
          <w:sz w:val="24"/>
          <w:szCs w:val="24"/>
        </w:rPr>
        <w:t xml:space="preserve"> and psychological treatment methods such as Cognitive Behavioural Therapy </w:t>
      </w:r>
      <w:r>
        <w:rPr>
          <w:rFonts w:ascii="Times New Roman" w:hAnsi="Times New Roman"/>
          <w:noProof/>
          <w:sz w:val="24"/>
          <w:szCs w:val="24"/>
        </w:rPr>
        <w:t>(Butler, Chapman, Forman, &amp; Beck, 2006)</w:t>
      </w:r>
      <w:r>
        <w:rPr>
          <w:rFonts w:ascii="Times New Roman" w:hAnsi="Times New Roman"/>
          <w:sz w:val="24"/>
          <w:szCs w:val="24"/>
        </w:rPr>
        <w:t xml:space="preserve"> and Mindfulness </w:t>
      </w:r>
      <w:r>
        <w:rPr>
          <w:rFonts w:ascii="Times New Roman" w:hAnsi="Times New Roman"/>
          <w:noProof/>
          <w:sz w:val="24"/>
          <w:szCs w:val="24"/>
        </w:rPr>
        <w:t>(Gu, Strauss, Bond, &amp; Cavanagh, 2015)</w:t>
      </w:r>
      <w:r>
        <w:rPr>
          <w:rFonts w:ascii="Times New Roman" w:hAnsi="Times New Roman"/>
          <w:sz w:val="24"/>
          <w:szCs w:val="24"/>
        </w:rPr>
        <w:t>. Specifically, the 10 skills taught were:</w:t>
      </w:r>
    </w:p>
    <w:p w14:paraId="75AF72DB" w14:textId="77777777" w:rsidR="001A50C8" w:rsidRPr="00EA4A60" w:rsidRDefault="001A50C8" w:rsidP="00EA4A60">
      <w:pPr>
        <w:pStyle w:val="Style1"/>
        <w:numPr>
          <w:ilvl w:val="0"/>
          <w:numId w:val="5"/>
        </w:numPr>
        <w:spacing w:line="480" w:lineRule="auto"/>
        <w:rPr>
          <w:rFonts w:ascii="Times New Roman" w:hAnsi="Times New Roman"/>
        </w:rPr>
      </w:pPr>
      <w:r>
        <w:rPr>
          <w:rFonts w:ascii="Times New Roman" w:hAnsi="Times New Roman"/>
          <w:i/>
        </w:rPr>
        <w:t>Growth Mindset</w:t>
      </w:r>
      <w:r w:rsidRPr="00EA4A60">
        <w:rPr>
          <w:rFonts w:ascii="Times New Roman" w:hAnsi="Times New Roman"/>
        </w:rPr>
        <w:t>:</w:t>
      </w:r>
      <w:r w:rsidRPr="009854FB">
        <w:rPr>
          <w:rFonts w:ascii="Times New Roman" w:hAnsi="Times New Roman"/>
        </w:rPr>
        <w:t xml:space="preserve"> </w:t>
      </w:r>
      <w:r>
        <w:rPr>
          <w:rFonts w:ascii="Times New Roman" w:hAnsi="Times New Roman"/>
        </w:rPr>
        <w:t>Participants are taught that basic abilities and personal characteristics are not set, but can be developed through hard work and practice.</w:t>
      </w:r>
    </w:p>
    <w:p w14:paraId="66D6438D" w14:textId="77777777"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t>Event-Thought-Reaction Connections</w:t>
      </w:r>
      <w:r w:rsidRPr="009854FB">
        <w:rPr>
          <w:rFonts w:ascii="Times New Roman" w:hAnsi="Times New Roman"/>
        </w:rPr>
        <w:t>: This skill increases individual awareness of how thoughts drive reactions to events, and is used to determine if thoughts and reactions are helping individuals work towards their goals, act upon their values, improve their performance and strengthen their relationships.</w:t>
      </w:r>
    </w:p>
    <w:p w14:paraId="44EA6C23" w14:textId="77777777"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t>What’s Most Important</w:t>
      </w:r>
      <w:r w:rsidRPr="009854FB">
        <w:rPr>
          <w:rFonts w:ascii="Times New Roman" w:hAnsi="Times New Roman"/>
        </w:rPr>
        <w:t>: This skill increases individual awareness of what influences unproductive reactions (emotional and/or physical) that may interfere with their performance, goals or relationships.</w:t>
      </w:r>
    </w:p>
    <w:p w14:paraId="7043547A" w14:textId="77777777"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t>Balance Your Thinking</w:t>
      </w:r>
      <w:r w:rsidRPr="009854FB">
        <w:rPr>
          <w:rFonts w:ascii="Times New Roman" w:hAnsi="Times New Roman"/>
        </w:rPr>
        <w:t>: This skill helps individuals cognitively appraise situations in an accurate manner that is based upon evidence.</w:t>
      </w:r>
    </w:p>
    <w:p w14:paraId="620CBD63" w14:textId="0406D225"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t>Cultivating Gratitude</w:t>
      </w:r>
      <w:r w:rsidRPr="009854FB">
        <w:rPr>
          <w:rFonts w:ascii="Times New Roman" w:hAnsi="Times New Roman"/>
        </w:rPr>
        <w:t>: This skill seeks to build optimism, positive emotion and resilience by bringing ongoing attention to gratitude as a cognitive process.</w:t>
      </w:r>
      <w:r>
        <w:rPr>
          <w:rFonts w:ascii="Times New Roman" w:hAnsi="Times New Roman"/>
        </w:rPr>
        <w:t xml:space="preserve"> </w:t>
      </w:r>
    </w:p>
    <w:p w14:paraId="1DCA5C8D" w14:textId="77777777"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t>Mindfulness</w:t>
      </w:r>
      <w:r w:rsidRPr="009854FB">
        <w:rPr>
          <w:rFonts w:ascii="Times New Roman" w:hAnsi="Times New Roman"/>
        </w:rPr>
        <w:t>: This skill teaches individuals to regulate their attention in a focused, open and non-judgemental manner.</w:t>
      </w:r>
      <w:r>
        <w:rPr>
          <w:rFonts w:ascii="Times New Roman" w:hAnsi="Times New Roman"/>
        </w:rPr>
        <w:t xml:space="preserve"> </w:t>
      </w:r>
    </w:p>
    <w:p w14:paraId="774D620A" w14:textId="77777777"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t>Interpersonal Problem Solving</w:t>
      </w:r>
      <w:r w:rsidRPr="009854FB">
        <w:rPr>
          <w:rFonts w:ascii="Times New Roman" w:hAnsi="Times New Roman"/>
        </w:rPr>
        <w:t>: This skill teaches individuals the elements to address interpersonal problems in a respectful manner with healthy and productive emotional expression, and use of compromise.</w:t>
      </w:r>
      <w:r>
        <w:rPr>
          <w:rFonts w:ascii="Times New Roman" w:hAnsi="Times New Roman"/>
        </w:rPr>
        <w:t xml:space="preserve"> </w:t>
      </w:r>
    </w:p>
    <w:p w14:paraId="6EB70B26" w14:textId="77777777"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t>Active Constructive Responding</w:t>
      </w:r>
      <w:r w:rsidRPr="009854FB">
        <w:rPr>
          <w:rFonts w:ascii="Times New Roman" w:hAnsi="Times New Roman"/>
        </w:rPr>
        <w:t>: This skill increases awareness of communication patterns and responses that maintain, strengthen, and cultivate important relationships.</w:t>
      </w:r>
    </w:p>
    <w:p w14:paraId="7F3391D5" w14:textId="0BBD448C" w:rsidR="001A50C8" w:rsidRPr="009854FB" w:rsidRDefault="001A50C8" w:rsidP="00F472DB">
      <w:pPr>
        <w:pStyle w:val="Style1"/>
        <w:numPr>
          <w:ilvl w:val="0"/>
          <w:numId w:val="5"/>
        </w:numPr>
        <w:spacing w:line="480" w:lineRule="auto"/>
        <w:rPr>
          <w:rFonts w:ascii="Times New Roman" w:hAnsi="Times New Roman"/>
        </w:rPr>
      </w:pPr>
      <w:r w:rsidRPr="009854FB">
        <w:rPr>
          <w:rFonts w:ascii="Times New Roman" w:hAnsi="Times New Roman"/>
          <w:i/>
        </w:rPr>
        <w:lastRenderedPageBreak/>
        <w:t>Capitalising on Strengths</w:t>
      </w:r>
      <w:r w:rsidRPr="009854FB">
        <w:rPr>
          <w:rFonts w:ascii="Times New Roman" w:hAnsi="Times New Roman"/>
        </w:rPr>
        <w:t>: This skill increases individual awareness of their and others</w:t>
      </w:r>
      <w:r>
        <w:rPr>
          <w:rFonts w:ascii="Times New Roman" w:hAnsi="Times New Roman"/>
        </w:rPr>
        <w:t>’</w:t>
      </w:r>
      <w:r w:rsidRPr="009854FB">
        <w:rPr>
          <w:rFonts w:ascii="Times New Roman" w:hAnsi="Times New Roman"/>
        </w:rPr>
        <w:t xml:space="preserve"> personal strengths, and how to apply strengths across all life domains.</w:t>
      </w:r>
    </w:p>
    <w:p w14:paraId="786EA145" w14:textId="20133A8F" w:rsidR="001A50C8" w:rsidRDefault="001A50C8" w:rsidP="00C66D2E">
      <w:pPr>
        <w:pStyle w:val="Style1"/>
        <w:numPr>
          <w:ilvl w:val="0"/>
          <w:numId w:val="5"/>
        </w:numPr>
        <w:spacing w:line="480" w:lineRule="auto"/>
        <w:rPr>
          <w:rFonts w:ascii="Times New Roman" w:hAnsi="Times New Roman"/>
        </w:rPr>
      </w:pPr>
      <w:r w:rsidRPr="009854FB">
        <w:rPr>
          <w:rFonts w:ascii="Times New Roman" w:hAnsi="Times New Roman"/>
          <w:i/>
        </w:rPr>
        <w:t>Values</w:t>
      </w:r>
      <w:r>
        <w:rPr>
          <w:rFonts w:ascii="Times New Roman" w:hAnsi="Times New Roman"/>
          <w:i/>
        </w:rPr>
        <w:t>-</w:t>
      </w:r>
      <w:r w:rsidRPr="009854FB">
        <w:rPr>
          <w:rFonts w:ascii="Times New Roman" w:hAnsi="Times New Roman"/>
          <w:i/>
        </w:rPr>
        <w:t>Based Goals</w:t>
      </w:r>
      <w:r w:rsidRPr="009854FB">
        <w:rPr>
          <w:rFonts w:ascii="Times New Roman" w:hAnsi="Times New Roman"/>
        </w:rPr>
        <w:t xml:space="preserve">: This skill increases individual awareness of their values, and how to translate these values into actions and goals. </w:t>
      </w:r>
    </w:p>
    <w:p w14:paraId="472DCEE0" w14:textId="25A53F02" w:rsidR="001A50C8" w:rsidRDefault="001A50C8" w:rsidP="00C66D2E">
      <w:pPr>
        <w:pStyle w:val="Style1"/>
        <w:spacing w:line="480" w:lineRule="auto"/>
        <w:rPr>
          <w:rFonts w:ascii="Times New Roman" w:hAnsi="Times New Roman"/>
        </w:rPr>
      </w:pPr>
      <w:r>
        <w:rPr>
          <w:rFonts w:ascii="Times New Roman" w:hAnsi="Times New Roman"/>
        </w:rPr>
        <w:t>Additionally, both groups (intervention and control) received a personal wellbeing report outlining their scores in each of the PERMA wellbeing domains.</w:t>
      </w:r>
    </w:p>
    <w:p w14:paraId="43663620" w14:textId="77777777" w:rsidR="001A50C8" w:rsidRPr="00C66D2E" w:rsidRDefault="001A50C8" w:rsidP="00C66D2E">
      <w:pPr>
        <w:pStyle w:val="Style1"/>
        <w:spacing w:line="480" w:lineRule="auto"/>
        <w:rPr>
          <w:rFonts w:ascii="Times New Roman" w:hAnsi="Times New Roman"/>
        </w:rPr>
      </w:pPr>
    </w:p>
    <w:p w14:paraId="43373FCB" w14:textId="77777777" w:rsidR="001A50C8" w:rsidRPr="00C26863" w:rsidRDefault="001A50C8">
      <w:pPr>
        <w:spacing w:after="0" w:line="480" w:lineRule="auto"/>
        <w:rPr>
          <w:rFonts w:ascii="Times New Roman" w:hAnsi="Times New Roman"/>
          <w:b/>
          <w:i/>
          <w:sz w:val="24"/>
          <w:szCs w:val="24"/>
        </w:rPr>
      </w:pPr>
      <w:r w:rsidRPr="00C26863">
        <w:rPr>
          <w:rFonts w:ascii="Times New Roman" w:hAnsi="Times New Roman"/>
          <w:b/>
          <w:i/>
          <w:sz w:val="24"/>
          <w:szCs w:val="24"/>
        </w:rPr>
        <w:t>Procedure</w:t>
      </w:r>
    </w:p>
    <w:p w14:paraId="3997243D" w14:textId="77777777" w:rsidR="001A50C8" w:rsidRDefault="001A50C8" w:rsidP="00400146">
      <w:pPr>
        <w:spacing w:after="0" w:line="480" w:lineRule="auto"/>
        <w:ind w:firstLine="720"/>
        <w:rPr>
          <w:rFonts w:ascii="Times New Roman" w:hAnsi="Times New Roman"/>
          <w:sz w:val="24"/>
          <w:szCs w:val="24"/>
        </w:rPr>
      </w:pPr>
      <w:r>
        <w:rPr>
          <w:rFonts w:ascii="Times New Roman" w:hAnsi="Times New Roman"/>
          <w:sz w:val="24"/>
          <w:szCs w:val="24"/>
        </w:rPr>
        <w:t>Older adults were recruited from a Council database of individuals registered for the</w:t>
      </w:r>
    </w:p>
    <w:p w14:paraId="76561BA9" w14:textId="387F8004" w:rsidR="001A50C8" w:rsidRDefault="001A50C8" w:rsidP="005D4EA0">
      <w:pPr>
        <w:spacing w:after="0" w:line="480" w:lineRule="auto"/>
        <w:rPr>
          <w:rFonts w:ascii="Times New Roman" w:hAnsi="Times New Roman"/>
          <w:sz w:val="24"/>
          <w:szCs w:val="24"/>
        </w:rPr>
      </w:pPr>
      <w:r>
        <w:rPr>
          <w:rFonts w:ascii="Times New Roman" w:hAnsi="Times New Roman"/>
          <w:sz w:val="24"/>
          <w:szCs w:val="24"/>
        </w:rPr>
        <w:t xml:space="preserve">Commonwealth Home Support Program, and through advertisements in the local paper. Potential participants were contacted via an introduction letter (sent to home addresses) outlining the wellbeing and resilience measurement, skills training, and support program. The letter contained a reply slip which could be returned using a pre-paid envelope for participants to register their interest. Interested participants were sent a paper questionnaire and invited to participate in the wellbeing and resilience program. </w:t>
      </w:r>
    </w:p>
    <w:p w14:paraId="60702AFD" w14:textId="0169C355" w:rsidR="001A50C8" w:rsidRDefault="001A50C8" w:rsidP="00547C5C">
      <w:pPr>
        <w:spacing w:after="0" w:line="480" w:lineRule="auto"/>
        <w:ind w:firstLine="720"/>
        <w:rPr>
          <w:rFonts w:ascii="Times New Roman" w:hAnsi="Times New Roman"/>
          <w:sz w:val="24"/>
          <w:szCs w:val="24"/>
        </w:rPr>
      </w:pPr>
      <w:r>
        <w:rPr>
          <w:rFonts w:ascii="Times New Roman" w:hAnsi="Times New Roman"/>
          <w:sz w:val="24"/>
          <w:szCs w:val="24"/>
        </w:rPr>
        <w:t xml:space="preserve">The study used a pragmatic train-the-trainer design, </w:t>
      </w:r>
      <w:r w:rsidRPr="00832C23">
        <w:rPr>
          <w:rFonts w:ascii="Times New Roman" w:hAnsi="Times New Roman"/>
          <w:sz w:val="24"/>
          <w:szCs w:val="24"/>
        </w:rPr>
        <w:t xml:space="preserve">where </w:t>
      </w:r>
      <w:r>
        <w:rPr>
          <w:rFonts w:ascii="Times New Roman" w:hAnsi="Times New Roman"/>
          <w:sz w:val="24"/>
          <w:szCs w:val="24"/>
        </w:rPr>
        <w:t>community</w:t>
      </w:r>
      <w:r w:rsidRPr="00832C23">
        <w:rPr>
          <w:rFonts w:ascii="Times New Roman" w:hAnsi="Times New Roman"/>
          <w:sz w:val="24"/>
          <w:szCs w:val="24"/>
        </w:rPr>
        <w:t xml:space="preserve"> </w:t>
      </w:r>
      <w:r>
        <w:rPr>
          <w:rFonts w:ascii="Times New Roman" w:hAnsi="Times New Roman"/>
          <w:sz w:val="24"/>
          <w:szCs w:val="24"/>
        </w:rPr>
        <w:t xml:space="preserve">care </w:t>
      </w:r>
      <w:r w:rsidRPr="00832C23">
        <w:rPr>
          <w:rFonts w:ascii="Times New Roman" w:hAnsi="Times New Roman"/>
          <w:sz w:val="24"/>
          <w:szCs w:val="24"/>
        </w:rPr>
        <w:t>staff were</w:t>
      </w:r>
      <w:r>
        <w:rPr>
          <w:rFonts w:ascii="Times New Roman" w:hAnsi="Times New Roman"/>
          <w:sz w:val="24"/>
          <w:szCs w:val="24"/>
        </w:rPr>
        <w:t xml:space="preserve"> trained by WRC instructors to carry out the wellbeing and resilience training with community members, an approach designed to facilitate cost-effective scaling of the intervention to a wider population. Council community care staff participated in a five-day intensive training course and a one-day workshop that contextualised the skills to their local community context. All respondents of the first measurement, regardless of their training attendance, were sent a follow-up questionnaire. </w:t>
      </w:r>
    </w:p>
    <w:p w14:paraId="4A2E0AD8" w14:textId="1DF3FDB8" w:rsidR="001A50C8" w:rsidRDefault="001A50C8" w:rsidP="009254C9">
      <w:pPr>
        <w:spacing w:after="0" w:line="480" w:lineRule="auto"/>
        <w:ind w:firstLine="720"/>
        <w:rPr>
          <w:rFonts w:ascii="Times New Roman" w:hAnsi="Times New Roman"/>
          <w:sz w:val="24"/>
          <w:szCs w:val="24"/>
        </w:rPr>
      </w:pPr>
      <w:r>
        <w:rPr>
          <w:rFonts w:ascii="Times New Roman" w:hAnsi="Times New Roman"/>
          <w:sz w:val="24"/>
          <w:szCs w:val="24"/>
        </w:rPr>
        <w:t xml:space="preserve">Logistical challenges associated with implementing a new community project and confusion on the part of some participants regarding the purpose of the follow-up questionnaire resulted in an inability to perform a stringent pre-post assessment of training </w:t>
      </w:r>
      <w:r>
        <w:rPr>
          <w:rFonts w:ascii="Times New Roman" w:hAnsi="Times New Roman"/>
          <w:sz w:val="24"/>
          <w:szCs w:val="24"/>
        </w:rPr>
        <w:lastRenderedPageBreak/>
        <w:t xml:space="preserve">participants and subsequently link data from baseline to post-intervention. </w:t>
      </w:r>
      <w:r w:rsidRPr="00A024DD">
        <w:rPr>
          <w:rFonts w:ascii="Times New Roman" w:hAnsi="Times New Roman"/>
          <w:sz w:val="24"/>
          <w:szCs w:val="24"/>
        </w:rPr>
        <w:t xml:space="preserve">Therefore, </w:t>
      </w:r>
      <w:r>
        <w:rPr>
          <w:rFonts w:ascii="Times New Roman" w:hAnsi="Times New Roman"/>
          <w:sz w:val="24"/>
          <w:szCs w:val="24"/>
        </w:rPr>
        <w:t>the reported data set</w:t>
      </w:r>
      <w:r w:rsidRPr="00A024DD">
        <w:rPr>
          <w:rFonts w:ascii="Times New Roman" w:hAnsi="Times New Roman"/>
          <w:sz w:val="24"/>
          <w:szCs w:val="24"/>
        </w:rPr>
        <w:t xml:space="preserve"> contain</w:t>
      </w:r>
      <w:r>
        <w:rPr>
          <w:rFonts w:ascii="Times New Roman" w:hAnsi="Times New Roman"/>
          <w:sz w:val="24"/>
          <w:szCs w:val="24"/>
        </w:rPr>
        <w:t>ed</w:t>
      </w:r>
      <w:r w:rsidRPr="00A024DD">
        <w:rPr>
          <w:rFonts w:ascii="Times New Roman" w:hAnsi="Times New Roman"/>
          <w:sz w:val="24"/>
          <w:szCs w:val="24"/>
        </w:rPr>
        <w:t xml:space="preserve"> information</w:t>
      </w:r>
      <w:r>
        <w:rPr>
          <w:rFonts w:ascii="Times New Roman" w:hAnsi="Times New Roman"/>
          <w:sz w:val="24"/>
          <w:szCs w:val="24"/>
        </w:rPr>
        <w:t xml:space="preserve"> only</w:t>
      </w:r>
      <w:r w:rsidRPr="00A024DD">
        <w:rPr>
          <w:rFonts w:ascii="Times New Roman" w:hAnsi="Times New Roman"/>
          <w:sz w:val="24"/>
          <w:szCs w:val="24"/>
        </w:rPr>
        <w:t xml:space="preserve"> on whether an individual had </w:t>
      </w:r>
      <w:r>
        <w:rPr>
          <w:rFonts w:ascii="Times New Roman" w:hAnsi="Times New Roman"/>
          <w:sz w:val="24"/>
          <w:szCs w:val="24"/>
        </w:rPr>
        <w:t xml:space="preserve">undertaken the </w:t>
      </w:r>
      <w:r w:rsidRPr="00A024DD">
        <w:rPr>
          <w:rFonts w:ascii="Times New Roman" w:hAnsi="Times New Roman"/>
          <w:sz w:val="24"/>
          <w:szCs w:val="24"/>
        </w:rPr>
        <w:t xml:space="preserve">training </w:t>
      </w:r>
      <w:r>
        <w:rPr>
          <w:rFonts w:ascii="Times New Roman" w:hAnsi="Times New Roman"/>
          <w:sz w:val="24"/>
          <w:szCs w:val="24"/>
        </w:rPr>
        <w:t xml:space="preserve">program </w:t>
      </w:r>
      <w:r w:rsidRPr="00A024DD">
        <w:rPr>
          <w:rFonts w:ascii="Times New Roman" w:hAnsi="Times New Roman"/>
          <w:sz w:val="24"/>
          <w:szCs w:val="24"/>
        </w:rPr>
        <w:t>at the time</w:t>
      </w:r>
      <w:r>
        <w:rPr>
          <w:rFonts w:ascii="Times New Roman" w:hAnsi="Times New Roman"/>
          <w:sz w:val="24"/>
          <w:szCs w:val="24"/>
        </w:rPr>
        <w:t xml:space="preserve"> the post-training </w:t>
      </w:r>
      <w:r w:rsidRPr="00A024DD">
        <w:rPr>
          <w:rFonts w:ascii="Times New Roman" w:hAnsi="Times New Roman"/>
          <w:sz w:val="24"/>
          <w:szCs w:val="24"/>
        </w:rPr>
        <w:t>measurement was completed.</w:t>
      </w:r>
      <w:r>
        <w:rPr>
          <w:rFonts w:ascii="Times New Roman" w:hAnsi="Times New Roman"/>
          <w:sz w:val="24"/>
          <w:szCs w:val="24"/>
        </w:rPr>
        <w:t xml:space="preserve"> Individuals who indicated they did not know whether they had participated in the wellbeing and resilience skills training were excluded from the studies (</w:t>
      </w:r>
      <w:r w:rsidRPr="005D4EA0">
        <w:rPr>
          <w:rFonts w:ascii="Times New Roman" w:hAnsi="Times New Roman"/>
          <w:i/>
          <w:sz w:val="24"/>
          <w:szCs w:val="24"/>
        </w:rPr>
        <w:t>n</w:t>
      </w:r>
      <w:r w:rsidRPr="008D1CA6">
        <w:rPr>
          <w:rFonts w:ascii="Times New Roman" w:hAnsi="Times New Roman"/>
          <w:sz w:val="24"/>
          <w:szCs w:val="24"/>
        </w:rPr>
        <w:t xml:space="preserve"> = </w:t>
      </w:r>
      <w:r>
        <w:rPr>
          <w:rFonts w:ascii="Times New Roman" w:hAnsi="Times New Roman"/>
          <w:sz w:val="24"/>
          <w:szCs w:val="24"/>
        </w:rPr>
        <w:t>8).</w:t>
      </w:r>
      <w:r w:rsidRPr="00A024DD">
        <w:rPr>
          <w:rFonts w:ascii="Times New Roman" w:hAnsi="Times New Roman"/>
          <w:sz w:val="24"/>
          <w:szCs w:val="24"/>
        </w:rPr>
        <w:t xml:space="preserve"> </w:t>
      </w:r>
      <w:r>
        <w:rPr>
          <w:rFonts w:ascii="Times New Roman" w:hAnsi="Times New Roman"/>
          <w:sz w:val="24"/>
          <w:szCs w:val="24"/>
        </w:rPr>
        <w:t xml:space="preserve">While this negatively impacts the robustness of the findings of the current studies, nonetheless, the available data </w:t>
      </w:r>
      <w:r w:rsidRPr="00A024DD">
        <w:rPr>
          <w:rFonts w:ascii="Times New Roman" w:hAnsi="Times New Roman"/>
          <w:sz w:val="24"/>
          <w:szCs w:val="24"/>
        </w:rPr>
        <w:t xml:space="preserve">gives initial insight into the </w:t>
      </w:r>
      <w:r>
        <w:rPr>
          <w:rFonts w:ascii="Times New Roman" w:hAnsi="Times New Roman"/>
          <w:sz w:val="24"/>
          <w:szCs w:val="24"/>
        </w:rPr>
        <w:t>efficacy and feasibility</w:t>
      </w:r>
      <w:r w:rsidRPr="00A024DD">
        <w:rPr>
          <w:rFonts w:ascii="Times New Roman" w:hAnsi="Times New Roman"/>
          <w:sz w:val="24"/>
          <w:szCs w:val="24"/>
        </w:rPr>
        <w:t xml:space="preserve"> of a community wellbeing and resilience program </w:t>
      </w:r>
      <w:r>
        <w:rPr>
          <w:rFonts w:ascii="Times New Roman" w:hAnsi="Times New Roman"/>
          <w:sz w:val="24"/>
          <w:szCs w:val="24"/>
        </w:rPr>
        <w:t xml:space="preserve">for </w:t>
      </w:r>
      <w:r w:rsidRPr="00A024DD">
        <w:rPr>
          <w:rFonts w:ascii="Times New Roman" w:hAnsi="Times New Roman"/>
          <w:sz w:val="24"/>
          <w:szCs w:val="24"/>
        </w:rPr>
        <w:t>older community members.</w:t>
      </w:r>
    </w:p>
    <w:p w14:paraId="6362DFA0" w14:textId="77777777" w:rsidR="001A50C8" w:rsidRPr="007E4267" w:rsidRDefault="001A50C8" w:rsidP="0030581B">
      <w:pPr>
        <w:spacing w:after="0" w:line="480" w:lineRule="auto"/>
        <w:ind w:firstLine="720"/>
        <w:rPr>
          <w:rFonts w:ascii="Times New Roman" w:hAnsi="Times New Roman"/>
          <w:sz w:val="24"/>
          <w:szCs w:val="24"/>
        </w:rPr>
      </w:pPr>
    </w:p>
    <w:p w14:paraId="6329F130" w14:textId="77777777" w:rsidR="001A50C8" w:rsidRPr="00C26863" w:rsidRDefault="001A50C8" w:rsidP="00C66D2E">
      <w:pPr>
        <w:spacing w:after="0" w:line="480" w:lineRule="auto"/>
        <w:rPr>
          <w:rFonts w:ascii="Times New Roman" w:hAnsi="Times New Roman"/>
          <w:b/>
          <w:i/>
          <w:sz w:val="24"/>
          <w:szCs w:val="24"/>
        </w:rPr>
      </w:pPr>
      <w:r w:rsidRPr="00C26863">
        <w:rPr>
          <w:rFonts w:ascii="Times New Roman" w:hAnsi="Times New Roman"/>
          <w:b/>
          <w:i/>
          <w:sz w:val="24"/>
          <w:szCs w:val="24"/>
        </w:rPr>
        <w:t>Data analysis</w:t>
      </w:r>
    </w:p>
    <w:p w14:paraId="5B16A623" w14:textId="4EB1EDC2" w:rsidR="001A50C8" w:rsidRPr="00123AA3" w:rsidRDefault="001A50C8">
      <w:pPr>
        <w:spacing w:after="0" w:line="480" w:lineRule="auto"/>
        <w:ind w:firstLine="720"/>
        <w:rPr>
          <w:rFonts w:ascii="Times New Roman" w:hAnsi="Times New Roman"/>
          <w:sz w:val="24"/>
          <w:szCs w:val="24"/>
        </w:rPr>
      </w:pPr>
      <w:r w:rsidRPr="00123AA3">
        <w:rPr>
          <w:rFonts w:ascii="Times New Roman" w:hAnsi="Times New Roman"/>
          <w:sz w:val="24"/>
          <w:szCs w:val="24"/>
        </w:rPr>
        <w:t>Observations with more than 5% of data missing were removed from the data set (</w:t>
      </w:r>
      <w:r w:rsidRPr="005D4EA0">
        <w:rPr>
          <w:rFonts w:ascii="Times New Roman" w:hAnsi="Times New Roman"/>
          <w:i/>
          <w:sz w:val="24"/>
          <w:szCs w:val="24"/>
        </w:rPr>
        <w:t>n</w:t>
      </w:r>
      <w:r w:rsidRPr="00123AA3">
        <w:rPr>
          <w:rFonts w:ascii="Times New Roman" w:hAnsi="Times New Roman"/>
          <w:sz w:val="24"/>
          <w:szCs w:val="24"/>
        </w:rPr>
        <w:t xml:space="preserve"> = 2) and observations that appeared to have scored </w:t>
      </w:r>
      <w:r>
        <w:rPr>
          <w:rFonts w:ascii="Times New Roman" w:hAnsi="Times New Roman"/>
          <w:sz w:val="24"/>
          <w:szCs w:val="24"/>
        </w:rPr>
        <w:t>10</w:t>
      </w:r>
      <w:r w:rsidRPr="00123AA3">
        <w:rPr>
          <w:rFonts w:ascii="Times New Roman" w:hAnsi="Times New Roman"/>
          <w:sz w:val="24"/>
          <w:szCs w:val="24"/>
        </w:rPr>
        <w:t xml:space="preserve"> for the majority of the PERMA Profiler were removed (</w:t>
      </w:r>
      <w:r w:rsidRPr="005D4EA0">
        <w:rPr>
          <w:rFonts w:ascii="Times New Roman" w:hAnsi="Times New Roman"/>
          <w:i/>
          <w:sz w:val="24"/>
          <w:szCs w:val="24"/>
        </w:rPr>
        <w:t>n</w:t>
      </w:r>
      <w:r w:rsidRPr="00123AA3">
        <w:rPr>
          <w:rFonts w:ascii="Times New Roman" w:hAnsi="Times New Roman"/>
          <w:sz w:val="24"/>
          <w:szCs w:val="24"/>
        </w:rPr>
        <w:t xml:space="preserve"> = 3) on suspicion of providing inaccurate responses. </w:t>
      </w:r>
      <w:r>
        <w:rPr>
          <w:rFonts w:ascii="Times New Roman" w:hAnsi="Times New Roman"/>
          <w:sz w:val="24"/>
          <w:szCs w:val="24"/>
        </w:rPr>
        <w:t>Additional m</w:t>
      </w:r>
      <w:r w:rsidRPr="00123AA3">
        <w:rPr>
          <w:rFonts w:ascii="Times New Roman" w:hAnsi="Times New Roman"/>
          <w:sz w:val="24"/>
          <w:szCs w:val="24"/>
        </w:rPr>
        <w:t>issing values were replaced using Multivariate Imputation by Chained Equations, using the predicative mean matching imputation method (</w:t>
      </w:r>
      <w:r w:rsidR="005F04EC">
        <w:rPr>
          <w:rFonts w:ascii="Times New Roman" w:hAnsi="Times New Roman"/>
          <w:sz w:val="24"/>
          <w:szCs w:val="24"/>
        </w:rPr>
        <w:t xml:space="preserve">Van </w:t>
      </w:r>
      <w:proofErr w:type="spellStart"/>
      <w:r w:rsidRPr="00123AA3">
        <w:rPr>
          <w:rFonts w:ascii="Times New Roman" w:hAnsi="Times New Roman"/>
          <w:sz w:val="24"/>
          <w:szCs w:val="24"/>
        </w:rPr>
        <w:t>Buuren</w:t>
      </w:r>
      <w:proofErr w:type="spellEnd"/>
      <w:r w:rsidRPr="00123AA3">
        <w:rPr>
          <w:rFonts w:ascii="Times New Roman" w:hAnsi="Times New Roman"/>
          <w:sz w:val="24"/>
          <w:szCs w:val="24"/>
        </w:rPr>
        <w:t xml:space="preserve"> &amp; </w:t>
      </w:r>
      <w:proofErr w:type="spellStart"/>
      <w:r w:rsidRPr="00123AA3">
        <w:rPr>
          <w:rFonts w:ascii="Times New Roman" w:hAnsi="Times New Roman"/>
          <w:sz w:val="24"/>
          <w:szCs w:val="24"/>
        </w:rPr>
        <w:t>Groothuis-Oudshoorn</w:t>
      </w:r>
      <w:proofErr w:type="spellEnd"/>
      <w:r w:rsidRPr="00123AA3">
        <w:rPr>
          <w:rFonts w:ascii="Times New Roman" w:hAnsi="Times New Roman"/>
          <w:sz w:val="24"/>
          <w:szCs w:val="24"/>
        </w:rPr>
        <w:t xml:space="preserve">, 2011). </w:t>
      </w:r>
      <w:r>
        <w:rPr>
          <w:rFonts w:ascii="Times New Roman" w:hAnsi="Times New Roman"/>
          <w:sz w:val="24"/>
          <w:szCs w:val="24"/>
        </w:rPr>
        <w:t>As self-report wellbeing measurements are commonly heavily negatively skewed (OECD, 2013), n</w:t>
      </w:r>
      <w:r w:rsidRPr="00123AA3">
        <w:rPr>
          <w:rFonts w:ascii="Times New Roman" w:hAnsi="Times New Roman"/>
          <w:sz w:val="24"/>
          <w:szCs w:val="24"/>
        </w:rPr>
        <w:t xml:space="preserve">ormality of all outcome variables was tested in both samples using visual inspection of the variable’s distribution, </w:t>
      </w:r>
      <w:proofErr w:type="spellStart"/>
      <w:r w:rsidRPr="00123AA3">
        <w:rPr>
          <w:rFonts w:ascii="Times New Roman" w:hAnsi="Times New Roman"/>
          <w:sz w:val="24"/>
          <w:szCs w:val="24"/>
        </w:rPr>
        <w:t>QQ</w:t>
      </w:r>
      <w:proofErr w:type="spellEnd"/>
      <w:r w:rsidRPr="00123AA3">
        <w:rPr>
          <w:rFonts w:ascii="Times New Roman" w:hAnsi="Times New Roman"/>
          <w:sz w:val="24"/>
          <w:szCs w:val="24"/>
        </w:rPr>
        <w:t xml:space="preserve"> plots</w:t>
      </w:r>
      <w:r>
        <w:rPr>
          <w:rFonts w:ascii="Times New Roman" w:hAnsi="Times New Roman"/>
          <w:sz w:val="24"/>
          <w:szCs w:val="24"/>
        </w:rPr>
        <w:t>,</w:t>
      </w:r>
      <w:r w:rsidRPr="00123AA3">
        <w:rPr>
          <w:rFonts w:ascii="Times New Roman" w:hAnsi="Times New Roman"/>
          <w:sz w:val="24"/>
          <w:szCs w:val="24"/>
        </w:rPr>
        <w:t xml:space="preserve"> and the Shapiro-Wilk Test of normality</w:t>
      </w:r>
      <w:r>
        <w:rPr>
          <w:rFonts w:ascii="Times New Roman" w:hAnsi="Times New Roman"/>
          <w:sz w:val="24"/>
          <w:szCs w:val="24"/>
        </w:rPr>
        <w:t>.</w:t>
      </w:r>
    </w:p>
    <w:p w14:paraId="0EF0758B" w14:textId="7F6EDF27" w:rsidR="001A50C8" w:rsidRDefault="001A50C8" w:rsidP="000605AC">
      <w:pPr>
        <w:spacing w:after="0" w:line="480" w:lineRule="auto"/>
        <w:ind w:firstLine="720"/>
        <w:rPr>
          <w:sz w:val="23"/>
          <w:szCs w:val="23"/>
        </w:rPr>
      </w:pPr>
      <w:r w:rsidRPr="00123AA3">
        <w:rPr>
          <w:rFonts w:ascii="Times New Roman" w:hAnsi="Times New Roman"/>
          <w:sz w:val="24"/>
          <w:szCs w:val="24"/>
        </w:rPr>
        <w:t xml:space="preserve">Comparisons between intervention and non-intervention groups </w:t>
      </w:r>
      <w:r>
        <w:rPr>
          <w:rFonts w:ascii="Times New Roman" w:hAnsi="Times New Roman"/>
          <w:sz w:val="24"/>
          <w:szCs w:val="24"/>
        </w:rPr>
        <w:t>were</w:t>
      </w:r>
      <w:r w:rsidRPr="00123AA3">
        <w:rPr>
          <w:rFonts w:ascii="Times New Roman" w:hAnsi="Times New Roman"/>
          <w:sz w:val="24"/>
          <w:szCs w:val="24"/>
        </w:rPr>
        <w:t xml:space="preserve"> carried out using </w:t>
      </w:r>
      <w:r>
        <w:rPr>
          <w:rFonts w:ascii="Times New Roman" w:hAnsi="Times New Roman"/>
          <w:sz w:val="24"/>
          <w:szCs w:val="24"/>
        </w:rPr>
        <w:t xml:space="preserve">independent samples </w:t>
      </w:r>
      <w:r w:rsidRPr="00107871">
        <w:rPr>
          <w:rFonts w:ascii="Times New Roman" w:hAnsi="Times New Roman"/>
          <w:i/>
          <w:sz w:val="24"/>
          <w:szCs w:val="24"/>
        </w:rPr>
        <w:t>t</w:t>
      </w:r>
      <w:r w:rsidRPr="00123AA3">
        <w:rPr>
          <w:rFonts w:ascii="Times New Roman" w:hAnsi="Times New Roman"/>
          <w:sz w:val="24"/>
          <w:szCs w:val="24"/>
        </w:rPr>
        <w:t xml:space="preserve">-tests for </w:t>
      </w:r>
      <w:r>
        <w:rPr>
          <w:rFonts w:ascii="Times New Roman" w:hAnsi="Times New Roman"/>
          <w:sz w:val="24"/>
          <w:szCs w:val="24"/>
        </w:rPr>
        <w:t>parametric data</w:t>
      </w:r>
      <w:r w:rsidRPr="00123AA3">
        <w:rPr>
          <w:rFonts w:ascii="Times New Roman" w:hAnsi="Times New Roman"/>
          <w:sz w:val="24"/>
          <w:szCs w:val="24"/>
        </w:rPr>
        <w:t xml:space="preserve"> and Mann-Whitney U</w:t>
      </w:r>
      <w:r>
        <w:rPr>
          <w:rFonts w:ascii="Times New Roman" w:hAnsi="Times New Roman"/>
          <w:sz w:val="24"/>
          <w:szCs w:val="24"/>
        </w:rPr>
        <w:t xml:space="preserve"> tests for non-parametric data</w:t>
      </w:r>
      <w:r w:rsidRPr="00123AA3">
        <w:rPr>
          <w:rFonts w:ascii="Times New Roman" w:hAnsi="Times New Roman"/>
          <w:sz w:val="24"/>
          <w:szCs w:val="24"/>
        </w:rPr>
        <w:t>. Individuals were compared on all f</w:t>
      </w:r>
      <w:r>
        <w:rPr>
          <w:rFonts w:ascii="Times New Roman" w:hAnsi="Times New Roman"/>
          <w:sz w:val="24"/>
          <w:szCs w:val="24"/>
        </w:rPr>
        <w:t xml:space="preserve">ive PERMA domains of wellbeing, </w:t>
      </w:r>
      <w:r w:rsidRPr="00123AA3">
        <w:rPr>
          <w:rFonts w:ascii="Times New Roman" w:hAnsi="Times New Roman"/>
          <w:sz w:val="24"/>
          <w:szCs w:val="24"/>
        </w:rPr>
        <w:t xml:space="preserve">as well as optimism, resilience, and social isolation. </w:t>
      </w:r>
      <w:r>
        <w:rPr>
          <w:rFonts w:ascii="Times New Roman" w:hAnsi="Times New Roman"/>
          <w:sz w:val="24"/>
          <w:szCs w:val="24"/>
        </w:rPr>
        <w:t xml:space="preserve">Due to relatively low sample sizes, the Hedges </w:t>
      </w:r>
      <w:r>
        <w:rPr>
          <w:rFonts w:ascii="Times New Roman" w:hAnsi="Times New Roman"/>
          <w:i/>
          <w:sz w:val="24"/>
          <w:szCs w:val="24"/>
        </w:rPr>
        <w:t>g</w:t>
      </w:r>
      <w:r w:rsidRPr="00123AA3">
        <w:rPr>
          <w:rFonts w:ascii="Times New Roman" w:hAnsi="Times New Roman"/>
          <w:sz w:val="24"/>
          <w:szCs w:val="24"/>
        </w:rPr>
        <w:t xml:space="preserve"> </w:t>
      </w:r>
      <w:r>
        <w:rPr>
          <w:rFonts w:ascii="Times New Roman" w:hAnsi="Times New Roman"/>
          <w:noProof/>
          <w:sz w:val="24"/>
          <w:szCs w:val="24"/>
        </w:rPr>
        <w:t>(Hedges, 1981)</w:t>
      </w:r>
      <w:r>
        <w:rPr>
          <w:rFonts w:ascii="Times New Roman" w:hAnsi="Times New Roman"/>
          <w:sz w:val="24"/>
          <w:szCs w:val="24"/>
        </w:rPr>
        <w:t xml:space="preserve"> </w:t>
      </w:r>
      <w:r w:rsidRPr="00123AA3">
        <w:rPr>
          <w:rFonts w:ascii="Times New Roman" w:hAnsi="Times New Roman"/>
          <w:sz w:val="24"/>
          <w:szCs w:val="24"/>
        </w:rPr>
        <w:t>measure of effect size</w:t>
      </w:r>
      <w:r w:rsidRPr="00DB3CEC">
        <w:rPr>
          <w:rFonts w:ascii="Times New Roman" w:hAnsi="Times New Roman"/>
          <w:sz w:val="24"/>
          <w:szCs w:val="24"/>
        </w:rPr>
        <w:t xml:space="preserve"> </w:t>
      </w:r>
      <w:r>
        <w:rPr>
          <w:rFonts w:ascii="Times New Roman" w:hAnsi="Times New Roman"/>
          <w:sz w:val="24"/>
          <w:szCs w:val="24"/>
        </w:rPr>
        <w:t>for parametric tests</w:t>
      </w:r>
      <w:r w:rsidRPr="00123AA3">
        <w:rPr>
          <w:rFonts w:ascii="Times New Roman" w:hAnsi="Times New Roman"/>
          <w:sz w:val="24"/>
          <w:szCs w:val="24"/>
        </w:rPr>
        <w:t xml:space="preserve"> was estimated</w:t>
      </w:r>
      <w:r>
        <w:rPr>
          <w:rFonts w:ascii="Times New Roman" w:hAnsi="Times New Roman"/>
          <w:sz w:val="24"/>
          <w:szCs w:val="24"/>
        </w:rPr>
        <w:t xml:space="preserve">, as opposed to Cohen’s </w:t>
      </w:r>
      <w:r w:rsidRPr="00994EF8">
        <w:rPr>
          <w:rFonts w:ascii="Times New Roman" w:hAnsi="Times New Roman"/>
          <w:i/>
          <w:sz w:val="24"/>
          <w:szCs w:val="24"/>
        </w:rPr>
        <w:t>d</w:t>
      </w:r>
      <w:r>
        <w:rPr>
          <w:rFonts w:ascii="Times New Roman" w:hAnsi="Times New Roman"/>
          <w:sz w:val="24"/>
          <w:szCs w:val="24"/>
        </w:rPr>
        <w:t>. For non-parametric tests, the theta (</w:t>
      </w:r>
      <w:r w:rsidRPr="00E72D05">
        <w:rPr>
          <w:rFonts w:ascii="Times New Roman" w:hAnsi="Times New Roman"/>
          <w:sz w:val="24"/>
          <w:szCs w:val="24"/>
        </w:rPr>
        <w:t xml:space="preserve">θ) </w:t>
      </w:r>
      <w:r>
        <w:rPr>
          <w:rFonts w:ascii="Times New Roman" w:hAnsi="Times New Roman"/>
          <w:sz w:val="24"/>
          <w:szCs w:val="24"/>
        </w:rPr>
        <w:t xml:space="preserve">measure of effect size </w:t>
      </w:r>
      <w:r w:rsidRPr="00E72D05">
        <w:rPr>
          <w:rFonts w:ascii="Times New Roman" w:hAnsi="Times New Roman"/>
          <w:sz w:val="24"/>
          <w:szCs w:val="24"/>
        </w:rPr>
        <w:t xml:space="preserve">was </w:t>
      </w:r>
      <w:r>
        <w:rPr>
          <w:rFonts w:ascii="Times New Roman" w:hAnsi="Times New Roman"/>
          <w:sz w:val="24"/>
          <w:szCs w:val="24"/>
        </w:rPr>
        <w:t xml:space="preserve">estimated, as recommended by Grissom and Kim </w:t>
      </w:r>
      <w:r>
        <w:rPr>
          <w:rFonts w:ascii="Times New Roman" w:hAnsi="Times New Roman"/>
          <w:noProof/>
          <w:sz w:val="24"/>
          <w:szCs w:val="24"/>
        </w:rPr>
        <w:t>(Grissom &amp; Kim, 2012)</w:t>
      </w:r>
      <w:r>
        <w:rPr>
          <w:rFonts w:ascii="Times New Roman" w:hAnsi="Times New Roman"/>
          <w:sz w:val="24"/>
          <w:szCs w:val="24"/>
        </w:rPr>
        <w:t xml:space="preserve">. Effect sizes are </w:t>
      </w:r>
      <w:r>
        <w:rPr>
          <w:rFonts w:ascii="Times New Roman" w:hAnsi="Times New Roman"/>
          <w:sz w:val="24"/>
          <w:szCs w:val="24"/>
        </w:rPr>
        <w:lastRenderedPageBreak/>
        <w:t xml:space="preserve">accompanied by 95% confidence intervals and are reported such that positive values represent scores in favour of the intervention group, while negative values represent scores in favour of the control group. </w:t>
      </w:r>
    </w:p>
    <w:p w14:paraId="39DA0D65" w14:textId="77777777" w:rsidR="001A50C8" w:rsidRDefault="001A50C8" w:rsidP="000605AC">
      <w:pPr>
        <w:spacing w:after="0" w:line="480" w:lineRule="auto"/>
        <w:ind w:firstLine="720"/>
        <w:rPr>
          <w:sz w:val="23"/>
          <w:szCs w:val="23"/>
        </w:rPr>
      </w:pPr>
    </w:p>
    <w:p w14:paraId="7D40A27F" w14:textId="77777777" w:rsidR="001A50C8" w:rsidRPr="00123AA3" w:rsidRDefault="001A50C8" w:rsidP="00F44E1B">
      <w:pPr>
        <w:spacing w:after="0" w:line="480" w:lineRule="auto"/>
        <w:jc w:val="center"/>
        <w:rPr>
          <w:rFonts w:ascii="Times New Roman" w:hAnsi="Times New Roman"/>
          <w:b/>
          <w:sz w:val="24"/>
          <w:szCs w:val="24"/>
        </w:rPr>
      </w:pPr>
      <w:r w:rsidRPr="00123AA3">
        <w:rPr>
          <w:rFonts w:ascii="Times New Roman" w:hAnsi="Times New Roman"/>
          <w:b/>
          <w:sz w:val="24"/>
          <w:szCs w:val="24"/>
        </w:rPr>
        <w:t>Results</w:t>
      </w:r>
      <w:r>
        <w:rPr>
          <w:rFonts w:ascii="Times New Roman" w:hAnsi="Times New Roman"/>
          <w:b/>
          <w:sz w:val="24"/>
          <w:szCs w:val="24"/>
        </w:rPr>
        <w:t xml:space="preserve"> </w:t>
      </w:r>
    </w:p>
    <w:p w14:paraId="33A6D4EE" w14:textId="23D09D66" w:rsidR="001A50C8" w:rsidRDefault="001A50C8">
      <w:pPr>
        <w:spacing w:after="0" w:line="480" w:lineRule="auto"/>
        <w:ind w:firstLine="720"/>
        <w:rPr>
          <w:rFonts w:ascii="Times New Roman" w:hAnsi="Times New Roman"/>
          <w:sz w:val="24"/>
          <w:szCs w:val="24"/>
        </w:rPr>
      </w:pPr>
      <w:r w:rsidRPr="00D86911">
        <w:rPr>
          <w:rFonts w:ascii="Times New Roman" w:hAnsi="Times New Roman"/>
          <w:sz w:val="24"/>
          <w:szCs w:val="24"/>
        </w:rPr>
        <w:t xml:space="preserve">As </w:t>
      </w:r>
      <w:r>
        <w:rPr>
          <w:rFonts w:ascii="Times New Roman" w:hAnsi="Times New Roman"/>
          <w:sz w:val="24"/>
          <w:szCs w:val="24"/>
        </w:rPr>
        <w:t>Study 1</w:t>
      </w:r>
      <w:r w:rsidRPr="00D86911">
        <w:rPr>
          <w:rFonts w:ascii="Times New Roman" w:hAnsi="Times New Roman"/>
          <w:sz w:val="24"/>
          <w:szCs w:val="24"/>
        </w:rPr>
        <w:t xml:space="preserve"> reports on post-</w:t>
      </w:r>
      <w:r>
        <w:rPr>
          <w:rFonts w:ascii="Times New Roman" w:hAnsi="Times New Roman"/>
          <w:sz w:val="24"/>
          <w:szCs w:val="24"/>
        </w:rPr>
        <w:t xml:space="preserve">intervention </w:t>
      </w:r>
      <w:r w:rsidRPr="00D86911">
        <w:rPr>
          <w:rFonts w:ascii="Times New Roman" w:hAnsi="Times New Roman"/>
          <w:sz w:val="24"/>
          <w:szCs w:val="24"/>
        </w:rPr>
        <w:t>scores</w:t>
      </w:r>
      <w:r>
        <w:rPr>
          <w:rFonts w:ascii="Times New Roman" w:hAnsi="Times New Roman"/>
          <w:sz w:val="24"/>
          <w:szCs w:val="24"/>
        </w:rPr>
        <w:t xml:space="preserve"> only</w:t>
      </w:r>
      <w:r w:rsidRPr="00D86911">
        <w:rPr>
          <w:rFonts w:ascii="Times New Roman" w:hAnsi="Times New Roman"/>
          <w:sz w:val="24"/>
          <w:szCs w:val="24"/>
        </w:rPr>
        <w:t xml:space="preserve">, no information on baseline differences is available. </w:t>
      </w:r>
      <w:r>
        <w:rPr>
          <w:rFonts w:ascii="Times New Roman" w:hAnsi="Times New Roman"/>
          <w:sz w:val="24"/>
          <w:szCs w:val="24"/>
        </w:rPr>
        <w:t xml:space="preserve">Due to the non-normality of data and the presence of significant outliers, non-parametric Mann Whitney </w:t>
      </w:r>
      <w:r w:rsidRPr="008B5135">
        <w:rPr>
          <w:rFonts w:ascii="Times New Roman" w:hAnsi="Times New Roman"/>
          <w:sz w:val="24"/>
          <w:szCs w:val="24"/>
        </w:rPr>
        <w:t>U</w:t>
      </w:r>
      <w:r w:rsidRPr="00DB3CEC">
        <w:rPr>
          <w:rFonts w:ascii="Times New Roman" w:hAnsi="Times New Roman"/>
          <w:sz w:val="24"/>
          <w:szCs w:val="24"/>
        </w:rPr>
        <w:t xml:space="preserve"> </w:t>
      </w:r>
      <w:r>
        <w:rPr>
          <w:rFonts w:ascii="Times New Roman" w:hAnsi="Times New Roman"/>
          <w:sz w:val="24"/>
          <w:szCs w:val="24"/>
        </w:rPr>
        <w:t xml:space="preserve">tests were used for all domains on the PERMA Profiler. Results indicate a significant between-group difference for overall wellbeing, favouring the intervention group (mean rank = 34.09) versus the control group (mean rank = 24.91), </w:t>
      </w:r>
      <w:r w:rsidRPr="007337E5">
        <w:rPr>
          <w:rFonts w:ascii="Times New Roman" w:hAnsi="Times New Roman"/>
          <w:i/>
          <w:sz w:val="24"/>
          <w:szCs w:val="24"/>
        </w:rPr>
        <w:t>U</w:t>
      </w:r>
      <w:r>
        <w:rPr>
          <w:rFonts w:ascii="Times New Roman" w:hAnsi="Times New Roman"/>
          <w:sz w:val="24"/>
          <w:szCs w:val="24"/>
        </w:rPr>
        <w:t xml:space="preserve"> = 553.50, </w:t>
      </w:r>
      <w:r w:rsidRPr="007337E5">
        <w:rPr>
          <w:rFonts w:ascii="Times New Roman" w:hAnsi="Times New Roman"/>
          <w:i/>
          <w:sz w:val="24"/>
          <w:szCs w:val="24"/>
        </w:rPr>
        <w:t>z</w:t>
      </w:r>
      <w:r>
        <w:rPr>
          <w:rFonts w:ascii="Times New Roman" w:hAnsi="Times New Roman"/>
          <w:sz w:val="24"/>
          <w:szCs w:val="24"/>
        </w:rPr>
        <w:t xml:space="preserve"> = 2.07, </w:t>
      </w:r>
      <w:r w:rsidRPr="00107871">
        <w:rPr>
          <w:rFonts w:ascii="Times New Roman" w:hAnsi="Times New Roman"/>
          <w:i/>
          <w:sz w:val="24"/>
          <w:szCs w:val="24"/>
        </w:rPr>
        <w:t>p</w:t>
      </w:r>
      <w:r>
        <w:rPr>
          <w:rFonts w:ascii="Times New Roman" w:hAnsi="Times New Roman"/>
          <w:sz w:val="24"/>
          <w:szCs w:val="24"/>
        </w:rPr>
        <w:t xml:space="preserve"> = 0.04, </w:t>
      </w:r>
      <w:r w:rsidRPr="007337E5">
        <w:rPr>
          <w:color w:val="000000"/>
          <w:lang w:eastAsia="en-AU"/>
        </w:rPr>
        <w:t>θ</w:t>
      </w:r>
      <w:r>
        <w:rPr>
          <w:color w:val="000000"/>
          <w:lang w:eastAsia="en-AU"/>
        </w:rPr>
        <w:t xml:space="preserve"> </w:t>
      </w:r>
      <w:r>
        <w:rPr>
          <w:rFonts w:ascii="Times New Roman" w:hAnsi="Times New Roman"/>
          <w:sz w:val="24"/>
          <w:szCs w:val="24"/>
        </w:rPr>
        <w:t xml:space="preserve">= 0.66, 95% CI [0.51, 0.78]. None of the PERMA sub-domains differed significantly between intervention and control groups, with the exception of Accomplishment: mean rank = 35.14 versus 23.86 respectively, </w:t>
      </w:r>
      <w:r w:rsidRPr="007337E5">
        <w:rPr>
          <w:rFonts w:ascii="Times New Roman" w:hAnsi="Times New Roman"/>
          <w:i/>
          <w:sz w:val="24"/>
          <w:szCs w:val="24"/>
        </w:rPr>
        <w:t>U</w:t>
      </w:r>
      <w:r>
        <w:rPr>
          <w:rFonts w:ascii="Times New Roman" w:hAnsi="Times New Roman"/>
          <w:sz w:val="24"/>
          <w:szCs w:val="24"/>
        </w:rPr>
        <w:t xml:space="preserve"> = 584.00, </w:t>
      </w:r>
      <w:r w:rsidRPr="007337E5">
        <w:rPr>
          <w:rFonts w:ascii="Times New Roman" w:hAnsi="Times New Roman"/>
          <w:i/>
          <w:sz w:val="24"/>
          <w:szCs w:val="24"/>
        </w:rPr>
        <w:t>z</w:t>
      </w:r>
      <w:r>
        <w:rPr>
          <w:rFonts w:ascii="Times New Roman" w:hAnsi="Times New Roman"/>
          <w:sz w:val="24"/>
          <w:szCs w:val="24"/>
        </w:rPr>
        <w:t xml:space="preserve"> = 2.55, </w:t>
      </w:r>
      <w:r w:rsidRPr="00107871">
        <w:rPr>
          <w:rFonts w:ascii="Times New Roman" w:hAnsi="Times New Roman"/>
          <w:i/>
          <w:sz w:val="24"/>
          <w:szCs w:val="24"/>
        </w:rPr>
        <w:t>p</w:t>
      </w:r>
      <w:r>
        <w:rPr>
          <w:rFonts w:ascii="Times New Roman" w:hAnsi="Times New Roman"/>
          <w:sz w:val="24"/>
          <w:szCs w:val="24"/>
        </w:rPr>
        <w:t xml:space="preserve"> = 0.01, </w:t>
      </w:r>
      <w:r>
        <w:rPr>
          <w:color w:val="000000"/>
          <w:lang w:eastAsia="en-AU"/>
        </w:rPr>
        <w:t xml:space="preserve">θ </w:t>
      </w:r>
      <w:r>
        <w:rPr>
          <w:rFonts w:ascii="Times New Roman" w:hAnsi="Times New Roman"/>
          <w:sz w:val="24"/>
          <w:szCs w:val="24"/>
        </w:rPr>
        <w:t>= 0.69, 95% CI [0.55, 0.81], see Table 1.</w:t>
      </w:r>
    </w:p>
    <w:p w14:paraId="22436C6E" w14:textId="77777777" w:rsidR="001A50C8" w:rsidRDefault="001A50C8">
      <w:pPr>
        <w:spacing w:after="0" w:line="480" w:lineRule="auto"/>
        <w:ind w:firstLine="720"/>
        <w:rPr>
          <w:rFonts w:ascii="Times New Roman" w:hAnsi="Times New Roman"/>
          <w:sz w:val="24"/>
          <w:szCs w:val="24"/>
        </w:rPr>
      </w:pPr>
    </w:p>
    <w:p w14:paraId="0FA373C2" w14:textId="77777777" w:rsidR="001A50C8" w:rsidRPr="005D4EA0" w:rsidRDefault="001A50C8" w:rsidP="005D4EA0">
      <w:pPr>
        <w:spacing w:after="0" w:line="480" w:lineRule="auto"/>
        <w:rPr>
          <w:rFonts w:ascii="Times New Roman" w:hAnsi="Times New Roman"/>
          <w:sz w:val="24"/>
          <w:szCs w:val="24"/>
          <w:u w:val="single"/>
        </w:rPr>
      </w:pPr>
      <w:r w:rsidRPr="005D4EA0">
        <w:rPr>
          <w:rFonts w:ascii="Times New Roman" w:hAnsi="Times New Roman"/>
          <w:sz w:val="24"/>
          <w:szCs w:val="24"/>
          <w:u w:val="single"/>
        </w:rPr>
        <w:t>Insert Table 1.</w:t>
      </w:r>
    </w:p>
    <w:p w14:paraId="0C9C8B02" w14:textId="77777777" w:rsidR="001A50C8" w:rsidRDefault="001A50C8">
      <w:pPr>
        <w:spacing w:after="0" w:line="480" w:lineRule="auto"/>
        <w:ind w:firstLine="720"/>
        <w:rPr>
          <w:rFonts w:ascii="Times New Roman" w:hAnsi="Times New Roman"/>
          <w:sz w:val="24"/>
          <w:szCs w:val="24"/>
        </w:rPr>
      </w:pPr>
    </w:p>
    <w:p w14:paraId="6C8D81AC" w14:textId="77777777" w:rsidR="001A50C8" w:rsidRDefault="001A50C8" w:rsidP="004C0036">
      <w:pPr>
        <w:spacing w:after="0" w:line="480" w:lineRule="auto"/>
        <w:ind w:firstLine="720"/>
        <w:rPr>
          <w:rFonts w:ascii="Times New Roman" w:hAnsi="Times New Roman"/>
          <w:sz w:val="24"/>
          <w:szCs w:val="24"/>
        </w:rPr>
      </w:pPr>
      <w:r>
        <w:rPr>
          <w:rFonts w:ascii="Times New Roman" w:hAnsi="Times New Roman"/>
          <w:sz w:val="24"/>
          <w:szCs w:val="24"/>
        </w:rPr>
        <w:t xml:space="preserve">Data for resilience, optimism, and social isolation did not violate assumptions for </w:t>
      </w:r>
      <w:r w:rsidRPr="00314BC0">
        <w:rPr>
          <w:rFonts w:ascii="Times New Roman" w:hAnsi="Times New Roman"/>
          <w:sz w:val="24"/>
          <w:szCs w:val="24"/>
        </w:rPr>
        <w:t xml:space="preserve">normality </w:t>
      </w:r>
      <w:r>
        <w:rPr>
          <w:rFonts w:ascii="Times New Roman" w:hAnsi="Times New Roman"/>
          <w:sz w:val="24"/>
          <w:szCs w:val="24"/>
        </w:rPr>
        <w:t xml:space="preserve">for the use of independent </w:t>
      </w:r>
      <w:r w:rsidRPr="007337E5">
        <w:rPr>
          <w:rFonts w:ascii="Times New Roman" w:hAnsi="Times New Roman"/>
          <w:i/>
          <w:sz w:val="24"/>
          <w:szCs w:val="24"/>
        </w:rPr>
        <w:t>t</w:t>
      </w:r>
      <w:r>
        <w:rPr>
          <w:rFonts w:ascii="Times New Roman" w:hAnsi="Times New Roman"/>
          <w:sz w:val="24"/>
          <w:szCs w:val="24"/>
        </w:rPr>
        <w:t>-tests. Overall, the wellbeing and resilience training did not significantly improve resilience scores for the intervention group, nor did it improve optimism. The training, however, did significantly improve social isolation, where older adults who received the training reported significantly lower levels of social isolation (</w:t>
      </w:r>
      <w:r w:rsidRPr="00FA21B0">
        <w:rPr>
          <w:rFonts w:ascii="Times New Roman" w:hAnsi="Times New Roman"/>
          <w:i/>
          <w:sz w:val="24"/>
          <w:szCs w:val="24"/>
        </w:rPr>
        <w:t>M</w:t>
      </w:r>
      <w:r>
        <w:rPr>
          <w:rFonts w:ascii="Times New Roman" w:hAnsi="Times New Roman"/>
          <w:sz w:val="24"/>
          <w:szCs w:val="24"/>
        </w:rPr>
        <w:t xml:space="preserve"> = 7.66, </w:t>
      </w:r>
      <w:r w:rsidRPr="00FA21B0">
        <w:rPr>
          <w:rFonts w:ascii="Times New Roman" w:hAnsi="Times New Roman"/>
          <w:i/>
          <w:sz w:val="24"/>
          <w:szCs w:val="24"/>
        </w:rPr>
        <w:t>SD</w:t>
      </w:r>
      <w:r>
        <w:rPr>
          <w:rFonts w:ascii="Times New Roman" w:hAnsi="Times New Roman"/>
          <w:sz w:val="24"/>
          <w:szCs w:val="24"/>
        </w:rPr>
        <w:t xml:space="preserve"> = 8.00) versus those who were not trained (</w:t>
      </w:r>
      <w:r w:rsidRPr="00FA21B0">
        <w:rPr>
          <w:rFonts w:ascii="Times New Roman" w:hAnsi="Times New Roman"/>
          <w:i/>
          <w:sz w:val="24"/>
          <w:szCs w:val="24"/>
        </w:rPr>
        <w:t>M</w:t>
      </w:r>
      <w:r>
        <w:rPr>
          <w:rFonts w:ascii="Times New Roman" w:hAnsi="Times New Roman"/>
          <w:sz w:val="24"/>
          <w:szCs w:val="24"/>
        </w:rPr>
        <w:t xml:space="preserve"> = 9.24, </w:t>
      </w:r>
      <w:r w:rsidRPr="00FA21B0">
        <w:rPr>
          <w:rFonts w:ascii="Times New Roman" w:hAnsi="Times New Roman"/>
          <w:i/>
          <w:sz w:val="24"/>
          <w:szCs w:val="24"/>
        </w:rPr>
        <w:t>SD</w:t>
      </w:r>
      <w:r>
        <w:rPr>
          <w:rFonts w:ascii="Times New Roman" w:hAnsi="Times New Roman"/>
          <w:sz w:val="24"/>
          <w:szCs w:val="24"/>
        </w:rPr>
        <w:t xml:space="preserve"> = 2.44), </w:t>
      </w:r>
      <w:r w:rsidRPr="00A60E13">
        <w:rPr>
          <w:rFonts w:ascii="Times New Roman" w:hAnsi="Times New Roman"/>
          <w:i/>
          <w:sz w:val="24"/>
          <w:szCs w:val="24"/>
        </w:rPr>
        <w:t>t</w:t>
      </w:r>
      <w:r>
        <w:rPr>
          <w:rFonts w:ascii="Times New Roman" w:hAnsi="Times New Roman"/>
          <w:sz w:val="24"/>
          <w:szCs w:val="24"/>
        </w:rPr>
        <w:t xml:space="preserve">(56) = 2.76, </w:t>
      </w:r>
      <w:r w:rsidRPr="00FA21B0">
        <w:rPr>
          <w:rFonts w:ascii="Times New Roman" w:hAnsi="Times New Roman"/>
          <w:i/>
          <w:sz w:val="24"/>
          <w:szCs w:val="24"/>
        </w:rPr>
        <w:t>p</w:t>
      </w:r>
      <w:r>
        <w:rPr>
          <w:rFonts w:ascii="Times New Roman" w:hAnsi="Times New Roman"/>
          <w:sz w:val="24"/>
          <w:szCs w:val="24"/>
        </w:rPr>
        <w:t xml:space="preserve"> = 0.01, </w:t>
      </w:r>
      <w:r>
        <w:rPr>
          <w:rFonts w:ascii="Times New Roman" w:hAnsi="Times New Roman"/>
          <w:i/>
          <w:sz w:val="24"/>
          <w:szCs w:val="24"/>
        </w:rPr>
        <w:t xml:space="preserve">g = </w:t>
      </w:r>
      <w:r>
        <w:rPr>
          <w:rFonts w:ascii="Times New Roman" w:hAnsi="Times New Roman"/>
          <w:sz w:val="24"/>
          <w:szCs w:val="24"/>
        </w:rPr>
        <w:t xml:space="preserve">0.71, 95% CI [0.18 to 1.24]. </w:t>
      </w:r>
    </w:p>
    <w:p w14:paraId="0BB49B4C" w14:textId="77777777" w:rsidR="001A50C8" w:rsidRDefault="001A50C8" w:rsidP="004C0036">
      <w:pPr>
        <w:spacing w:after="0" w:line="480" w:lineRule="auto"/>
        <w:ind w:firstLine="720"/>
        <w:rPr>
          <w:rFonts w:ascii="Times New Roman" w:hAnsi="Times New Roman"/>
          <w:sz w:val="24"/>
          <w:szCs w:val="24"/>
        </w:rPr>
      </w:pPr>
    </w:p>
    <w:p w14:paraId="2AB6772C" w14:textId="77777777" w:rsidR="001A50C8" w:rsidRDefault="001A50C8" w:rsidP="004C0036">
      <w:pPr>
        <w:spacing w:after="0" w:line="480" w:lineRule="auto"/>
        <w:ind w:firstLine="720"/>
        <w:rPr>
          <w:rFonts w:ascii="Times New Roman" w:hAnsi="Times New Roman"/>
          <w:sz w:val="24"/>
          <w:szCs w:val="24"/>
        </w:rPr>
      </w:pPr>
    </w:p>
    <w:p w14:paraId="35068E2E" w14:textId="77777777" w:rsidR="001A50C8" w:rsidRDefault="001A50C8" w:rsidP="00F44E1B">
      <w:pPr>
        <w:spacing w:after="0" w:line="480" w:lineRule="auto"/>
        <w:jc w:val="center"/>
        <w:rPr>
          <w:rFonts w:ascii="Times New Roman" w:hAnsi="Times New Roman"/>
          <w:b/>
          <w:sz w:val="24"/>
          <w:szCs w:val="24"/>
        </w:rPr>
      </w:pPr>
      <w:r w:rsidRPr="00F44E1B">
        <w:rPr>
          <w:rFonts w:ascii="Times New Roman" w:hAnsi="Times New Roman"/>
          <w:b/>
          <w:sz w:val="24"/>
          <w:szCs w:val="24"/>
        </w:rPr>
        <w:t>Conclusion Study 1</w:t>
      </w:r>
    </w:p>
    <w:p w14:paraId="57894138" w14:textId="77777777" w:rsidR="001A50C8" w:rsidRPr="004C0036" w:rsidRDefault="001A50C8" w:rsidP="004C0036">
      <w:pPr>
        <w:spacing w:after="0" w:line="480" w:lineRule="auto"/>
        <w:ind w:firstLine="720"/>
        <w:rPr>
          <w:rFonts w:ascii="Times New Roman" w:hAnsi="Times New Roman"/>
          <w:sz w:val="24"/>
          <w:szCs w:val="24"/>
        </w:rPr>
      </w:pPr>
      <w:r w:rsidRPr="004C0036">
        <w:rPr>
          <w:rFonts w:ascii="Times New Roman" w:hAnsi="Times New Roman"/>
          <w:sz w:val="24"/>
          <w:szCs w:val="24"/>
        </w:rPr>
        <w:t>Older adults</w:t>
      </w:r>
      <w:r>
        <w:rPr>
          <w:rFonts w:ascii="Times New Roman" w:hAnsi="Times New Roman"/>
          <w:sz w:val="24"/>
          <w:szCs w:val="24"/>
        </w:rPr>
        <w:t xml:space="preserve"> that were trained in wellbeing and resilience skills via a voluntary community program showed higher overall levels of wellbeing and felt lower levels of social isolation, with medium to large effect sizes for both differences respectively. While overall results were higher for all sub-domains of PERMA, none of these results reached statistical significance, with the exception of the domain of Accomplishment. The training did not lead to any between-group differences in resilience or optimism.</w:t>
      </w:r>
    </w:p>
    <w:p w14:paraId="4797D843" w14:textId="77777777" w:rsidR="001A50C8" w:rsidRDefault="001A50C8">
      <w:pPr>
        <w:spacing w:after="0" w:line="480" w:lineRule="auto"/>
        <w:rPr>
          <w:rFonts w:ascii="Times New Roman" w:hAnsi="Times New Roman"/>
          <w:b/>
          <w:sz w:val="24"/>
          <w:szCs w:val="24"/>
        </w:rPr>
      </w:pPr>
    </w:p>
    <w:p w14:paraId="275050CB" w14:textId="77777777" w:rsidR="001A50C8" w:rsidRPr="00C66D2E" w:rsidRDefault="001A50C8" w:rsidP="00C66D2E">
      <w:pPr>
        <w:spacing w:after="0" w:line="480" w:lineRule="auto"/>
        <w:jc w:val="center"/>
        <w:rPr>
          <w:rFonts w:ascii="Times New Roman" w:hAnsi="Times New Roman"/>
          <w:b/>
          <w:sz w:val="24"/>
          <w:szCs w:val="24"/>
        </w:rPr>
      </w:pPr>
      <w:r w:rsidRPr="00C66D2E">
        <w:rPr>
          <w:rFonts w:ascii="Times New Roman" w:hAnsi="Times New Roman"/>
          <w:b/>
          <w:sz w:val="24"/>
          <w:szCs w:val="24"/>
        </w:rPr>
        <w:t xml:space="preserve">Method </w:t>
      </w:r>
      <w:r>
        <w:rPr>
          <w:rFonts w:ascii="Times New Roman" w:hAnsi="Times New Roman"/>
          <w:b/>
          <w:sz w:val="24"/>
          <w:szCs w:val="24"/>
        </w:rPr>
        <w:t>S</w:t>
      </w:r>
      <w:r w:rsidRPr="00C66D2E">
        <w:rPr>
          <w:rFonts w:ascii="Times New Roman" w:hAnsi="Times New Roman"/>
          <w:b/>
          <w:sz w:val="24"/>
          <w:szCs w:val="24"/>
        </w:rPr>
        <w:t>tudy 2</w:t>
      </w:r>
    </w:p>
    <w:p w14:paraId="4F38360A" w14:textId="77777777" w:rsidR="001A50C8" w:rsidRPr="00C26863" w:rsidRDefault="001A50C8">
      <w:pPr>
        <w:spacing w:after="0" w:line="480" w:lineRule="auto"/>
        <w:rPr>
          <w:rFonts w:ascii="Times New Roman" w:hAnsi="Times New Roman"/>
          <w:b/>
          <w:i/>
          <w:sz w:val="24"/>
          <w:szCs w:val="24"/>
        </w:rPr>
      </w:pPr>
      <w:r w:rsidRPr="00C26863">
        <w:rPr>
          <w:rFonts w:ascii="Times New Roman" w:hAnsi="Times New Roman"/>
          <w:b/>
          <w:i/>
          <w:sz w:val="24"/>
          <w:szCs w:val="24"/>
        </w:rPr>
        <w:t>Participants and setting</w:t>
      </w:r>
    </w:p>
    <w:p w14:paraId="3A7E039C" w14:textId="77777777" w:rsidR="001A50C8" w:rsidRPr="000E19FB" w:rsidRDefault="001A50C8" w:rsidP="00EE3787">
      <w:pPr>
        <w:spacing w:after="0" w:line="480" w:lineRule="auto"/>
        <w:ind w:firstLine="720"/>
        <w:rPr>
          <w:rFonts w:ascii="Times New Roman" w:hAnsi="Times New Roman"/>
          <w:b/>
          <w:sz w:val="24"/>
          <w:szCs w:val="24"/>
        </w:rPr>
      </w:pPr>
      <w:r>
        <w:rPr>
          <w:rFonts w:ascii="Times New Roman" w:hAnsi="Times New Roman"/>
          <w:sz w:val="24"/>
          <w:szCs w:val="24"/>
        </w:rPr>
        <w:t xml:space="preserve">Participants in this study were older carers (60 years or older) who were members of a South Australian peak </w:t>
      </w:r>
      <w:r w:rsidRPr="00A024DD">
        <w:rPr>
          <w:rFonts w:ascii="Times New Roman" w:hAnsi="Times New Roman"/>
          <w:sz w:val="24"/>
          <w:szCs w:val="24"/>
        </w:rPr>
        <w:t xml:space="preserve">organisation </w:t>
      </w:r>
      <w:r>
        <w:rPr>
          <w:rFonts w:ascii="Times New Roman" w:hAnsi="Times New Roman"/>
          <w:sz w:val="24"/>
          <w:szCs w:val="24"/>
        </w:rPr>
        <w:t>providing</w:t>
      </w:r>
      <w:r w:rsidRPr="00A024DD">
        <w:rPr>
          <w:rFonts w:ascii="Times New Roman" w:hAnsi="Times New Roman"/>
          <w:sz w:val="24"/>
          <w:szCs w:val="24"/>
        </w:rPr>
        <w:t xml:space="preserve"> support </w:t>
      </w:r>
      <w:r>
        <w:rPr>
          <w:rFonts w:ascii="Times New Roman" w:hAnsi="Times New Roman"/>
          <w:sz w:val="24"/>
          <w:szCs w:val="24"/>
        </w:rPr>
        <w:t>to</w:t>
      </w:r>
      <w:r w:rsidRPr="00A024DD">
        <w:rPr>
          <w:rFonts w:ascii="Times New Roman" w:hAnsi="Times New Roman"/>
          <w:sz w:val="24"/>
          <w:szCs w:val="24"/>
        </w:rPr>
        <w:t xml:space="preserve"> unpaid carers of people with a disability, mental illness, or </w:t>
      </w:r>
      <w:r>
        <w:rPr>
          <w:rFonts w:ascii="Times New Roman" w:hAnsi="Times New Roman"/>
          <w:sz w:val="24"/>
          <w:szCs w:val="24"/>
        </w:rPr>
        <w:t xml:space="preserve">a </w:t>
      </w:r>
      <w:r w:rsidRPr="00A024DD">
        <w:rPr>
          <w:rFonts w:ascii="Times New Roman" w:hAnsi="Times New Roman"/>
          <w:sz w:val="24"/>
          <w:szCs w:val="24"/>
        </w:rPr>
        <w:t xml:space="preserve">chronic </w:t>
      </w:r>
      <w:r>
        <w:rPr>
          <w:rFonts w:ascii="Times New Roman" w:hAnsi="Times New Roman"/>
          <w:sz w:val="24"/>
          <w:szCs w:val="24"/>
        </w:rPr>
        <w:t xml:space="preserve">health </w:t>
      </w:r>
      <w:r w:rsidRPr="00A024DD">
        <w:rPr>
          <w:rFonts w:ascii="Times New Roman" w:hAnsi="Times New Roman"/>
          <w:sz w:val="24"/>
          <w:szCs w:val="24"/>
        </w:rPr>
        <w:t>condition</w:t>
      </w:r>
      <w:r>
        <w:rPr>
          <w:rFonts w:ascii="Times New Roman" w:hAnsi="Times New Roman"/>
          <w:sz w:val="24"/>
          <w:szCs w:val="24"/>
        </w:rPr>
        <w:t xml:space="preserve">. In total, the sample consisted of </w:t>
      </w:r>
      <w:r w:rsidRPr="00A024DD">
        <w:rPr>
          <w:rFonts w:ascii="Times New Roman" w:hAnsi="Times New Roman"/>
          <w:sz w:val="24"/>
          <w:szCs w:val="24"/>
        </w:rPr>
        <w:t xml:space="preserve">85 participants (11 men, 74 women, </w:t>
      </w:r>
      <w:r w:rsidRPr="00A024DD">
        <w:rPr>
          <w:rFonts w:ascii="Times New Roman" w:hAnsi="Times New Roman"/>
          <w:i/>
          <w:sz w:val="24"/>
          <w:szCs w:val="24"/>
        </w:rPr>
        <w:t>M</w:t>
      </w:r>
      <w:r w:rsidRPr="008B5135">
        <w:rPr>
          <w:rFonts w:ascii="Times New Roman" w:hAnsi="Times New Roman"/>
          <w:sz w:val="24"/>
          <w:szCs w:val="24"/>
          <w:vertAlign w:val="subscript"/>
        </w:rPr>
        <w:t>age</w:t>
      </w:r>
      <w:r w:rsidRPr="00A024DD">
        <w:rPr>
          <w:rFonts w:ascii="Times New Roman" w:hAnsi="Times New Roman"/>
          <w:sz w:val="24"/>
          <w:szCs w:val="24"/>
        </w:rPr>
        <w:t xml:space="preserve"> = 70, </w:t>
      </w:r>
      <w:r w:rsidRPr="00A024DD">
        <w:rPr>
          <w:rFonts w:ascii="Times New Roman" w:hAnsi="Times New Roman"/>
          <w:i/>
          <w:sz w:val="24"/>
          <w:szCs w:val="24"/>
        </w:rPr>
        <w:t>SD</w:t>
      </w:r>
      <w:r>
        <w:rPr>
          <w:rFonts w:ascii="Times New Roman" w:hAnsi="Times New Roman"/>
          <w:sz w:val="24"/>
          <w:szCs w:val="24"/>
        </w:rPr>
        <w:t xml:space="preserve"> = 7.39) of which </w:t>
      </w:r>
      <w:r w:rsidRPr="00A024DD">
        <w:rPr>
          <w:rFonts w:ascii="Times New Roman" w:hAnsi="Times New Roman"/>
          <w:sz w:val="24"/>
          <w:szCs w:val="24"/>
        </w:rPr>
        <w:t>69% (</w:t>
      </w:r>
      <w:r w:rsidRPr="005D4EA0">
        <w:rPr>
          <w:rFonts w:ascii="Times New Roman" w:hAnsi="Times New Roman"/>
          <w:i/>
          <w:sz w:val="24"/>
          <w:szCs w:val="24"/>
        </w:rPr>
        <w:t>n</w:t>
      </w:r>
      <w:r w:rsidRPr="00A024DD">
        <w:rPr>
          <w:rFonts w:ascii="Times New Roman" w:hAnsi="Times New Roman"/>
          <w:sz w:val="24"/>
          <w:szCs w:val="24"/>
        </w:rPr>
        <w:t xml:space="preserve"> = 59) indicated they were born in Australia</w:t>
      </w:r>
      <w:r>
        <w:rPr>
          <w:rFonts w:ascii="Times New Roman" w:hAnsi="Times New Roman"/>
          <w:sz w:val="24"/>
          <w:szCs w:val="24"/>
        </w:rPr>
        <w:t>,</w:t>
      </w:r>
      <w:r w:rsidRPr="00A024DD">
        <w:rPr>
          <w:rFonts w:ascii="Times New Roman" w:hAnsi="Times New Roman"/>
          <w:sz w:val="24"/>
          <w:szCs w:val="24"/>
        </w:rPr>
        <w:t xml:space="preserve"> with the remaining 31% (</w:t>
      </w:r>
      <w:r w:rsidRPr="005D4EA0">
        <w:rPr>
          <w:rFonts w:ascii="Times New Roman" w:hAnsi="Times New Roman"/>
          <w:i/>
          <w:sz w:val="24"/>
          <w:szCs w:val="24"/>
        </w:rPr>
        <w:t>n</w:t>
      </w:r>
      <w:r w:rsidRPr="00A024DD">
        <w:rPr>
          <w:rFonts w:ascii="Times New Roman" w:hAnsi="Times New Roman"/>
          <w:sz w:val="24"/>
          <w:szCs w:val="24"/>
        </w:rPr>
        <w:t xml:space="preserve"> = 26) </w:t>
      </w:r>
      <w:r>
        <w:rPr>
          <w:rFonts w:ascii="Times New Roman" w:hAnsi="Times New Roman"/>
          <w:sz w:val="24"/>
          <w:szCs w:val="24"/>
        </w:rPr>
        <w:t xml:space="preserve">being </w:t>
      </w:r>
      <w:r w:rsidRPr="00A024DD">
        <w:rPr>
          <w:rFonts w:ascii="Times New Roman" w:hAnsi="Times New Roman"/>
          <w:sz w:val="24"/>
          <w:szCs w:val="24"/>
        </w:rPr>
        <w:t>born outside of Australia</w:t>
      </w:r>
      <w:r>
        <w:rPr>
          <w:rFonts w:ascii="Times New Roman" w:hAnsi="Times New Roman"/>
          <w:sz w:val="24"/>
          <w:szCs w:val="24"/>
        </w:rPr>
        <w:t>, in countries including the United Kingdom, the Philippines, Italy, Germany, and Austria</w:t>
      </w:r>
      <w:r w:rsidRPr="00A024DD">
        <w:rPr>
          <w:rFonts w:ascii="Times New Roman" w:hAnsi="Times New Roman"/>
          <w:sz w:val="24"/>
          <w:szCs w:val="24"/>
        </w:rPr>
        <w:t xml:space="preserve">. Thirty-four participants reported attending the wellbeing </w:t>
      </w:r>
      <w:r>
        <w:rPr>
          <w:rFonts w:ascii="Times New Roman" w:hAnsi="Times New Roman"/>
          <w:sz w:val="24"/>
          <w:szCs w:val="24"/>
        </w:rPr>
        <w:t>program,</w:t>
      </w:r>
      <w:r w:rsidRPr="00A024DD">
        <w:rPr>
          <w:rFonts w:ascii="Times New Roman" w:hAnsi="Times New Roman"/>
          <w:sz w:val="24"/>
          <w:szCs w:val="24"/>
        </w:rPr>
        <w:t xml:space="preserve"> and 51 participants reported not atten</w:t>
      </w:r>
      <w:r>
        <w:rPr>
          <w:rFonts w:ascii="Times New Roman" w:hAnsi="Times New Roman"/>
          <w:sz w:val="24"/>
          <w:szCs w:val="24"/>
        </w:rPr>
        <w:t>ding the wellbeing program, forming the natural control group.</w:t>
      </w:r>
    </w:p>
    <w:p w14:paraId="0F5D59AE" w14:textId="77777777" w:rsidR="001A50C8" w:rsidRPr="00C26863" w:rsidRDefault="001A50C8">
      <w:pPr>
        <w:spacing w:after="0" w:line="480" w:lineRule="auto"/>
        <w:rPr>
          <w:rFonts w:ascii="Times New Roman" w:hAnsi="Times New Roman"/>
          <w:b/>
          <w:i/>
          <w:sz w:val="24"/>
          <w:szCs w:val="24"/>
        </w:rPr>
      </w:pPr>
      <w:r w:rsidRPr="00C26863">
        <w:rPr>
          <w:rFonts w:ascii="Times New Roman" w:hAnsi="Times New Roman"/>
          <w:b/>
          <w:i/>
          <w:sz w:val="24"/>
          <w:szCs w:val="24"/>
        </w:rPr>
        <w:t>Procedure</w:t>
      </w:r>
    </w:p>
    <w:p w14:paraId="0B46322B" w14:textId="5D6C3906" w:rsidR="001A50C8" w:rsidRDefault="001A50C8" w:rsidP="00AF1478">
      <w:pPr>
        <w:spacing w:after="0" w:line="480" w:lineRule="auto"/>
        <w:ind w:firstLine="720"/>
        <w:rPr>
          <w:rFonts w:ascii="Times New Roman" w:hAnsi="Times New Roman"/>
          <w:sz w:val="24"/>
          <w:szCs w:val="24"/>
        </w:rPr>
      </w:pPr>
      <w:r>
        <w:rPr>
          <w:rFonts w:ascii="Times New Roman" w:hAnsi="Times New Roman"/>
          <w:sz w:val="24"/>
          <w:szCs w:val="24"/>
        </w:rPr>
        <w:tab/>
        <w:t xml:space="preserve">Older carers were contacted by the care organisation to participate in an online wellbeing and resilience measurement that included the same assessment battery used in Study 1: The PERMA Profiler </w:t>
      </w:r>
      <w:r>
        <w:rPr>
          <w:rFonts w:ascii="Times New Roman" w:hAnsi="Times New Roman"/>
          <w:noProof/>
          <w:sz w:val="24"/>
          <w:szCs w:val="24"/>
        </w:rPr>
        <w:t>(Butler &amp; Kern, 2016)</w:t>
      </w:r>
      <w:r>
        <w:rPr>
          <w:rFonts w:ascii="Times New Roman" w:hAnsi="Times New Roman"/>
          <w:sz w:val="24"/>
          <w:szCs w:val="24"/>
        </w:rPr>
        <w:t xml:space="preserve"> to measure wellbeing, the Life Orientation Test – Revised </w:t>
      </w:r>
      <w:r>
        <w:rPr>
          <w:rFonts w:ascii="Times New Roman" w:hAnsi="Times New Roman"/>
          <w:noProof/>
          <w:sz w:val="24"/>
          <w:szCs w:val="24"/>
        </w:rPr>
        <w:t>(Scheier et al., 1994)</w:t>
      </w:r>
      <w:r>
        <w:rPr>
          <w:rFonts w:ascii="Times New Roman" w:hAnsi="Times New Roman"/>
          <w:sz w:val="24"/>
          <w:szCs w:val="24"/>
        </w:rPr>
        <w:t xml:space="preserve"> to measure optimism, the Brief Resilience Scale </w:t>
      </w:r>
      <w:r>
        <w:rPr>
          <w:rFonts w:ascii="Times New Roman" w:hAnsi="Times New Roman"/>
          <w:noProof/>
          <w:sz w:val="24"/>
          <w:szCs w:val="24"/>
        </w:rPr>
        <w:t>(Smith et al., 2008)</w:t>
      </w:r>
      <w:r>
        <w:rPr>
          <w:rFonts w:ascii="Times New Roman" w:hAnsi="Times New Roman"/>
          <w:sz w:val="24"/>
          <w:szCs w:val="24"/>
        </w:rPr>
        <w:t xml:space="preserve"> to measure resilience, and the UCLA Loneliness Scale </w:t>
      </w:r>
      <w:r>
        <w:rPr>
          <w:rFonts w:ascii="Times New Roman" w:hAnsi="Times New Roman"/>
          <w:noProof/>
          <w:sz w:val="24"/>
          <w:szCs w:val="24"/>
        </w:rPr>
        <w:t xml:space="preserve">(Russell, </w:t>
      </w:r>
      <w:r>
        <w:rPr>
          <w:rFonts w:ascii="Times New Roman" w:hAnsi="Times New Roman"/>
          <w:noProof/>
          <w:sz w:val="24"/>
          <w:szCs w:val="24"/>
        </w:rPr>
        <w:lastRenderedPageBreak/>
        <w:t>1996)</w:t>
      </w:r>
      <w:r>
        <w:rPr>
          <w:rFonts w:ascii="Times New Roman" w:hAnsi="Times New Roman"/>
          <w:sz w:val="24"/>
          <w:szCs w:val="24"/>
        </w:rPr>
        <w:t xml:space="preserve"> to measure loneliness. After completing the wellbeing and resilience measurement, all participants were invited to participate in the wellbeing skills training program, which was delivered in weekly workshops (40 minutes to two hours long) over a period of 8 weeks, and were provided </w:t>
      </w:r>
      <w:r>
        <w:rPr>
          <w:rFonts w:ascii="Times New Roman" w:hAnsi="Times New Roman"/>
          <w:sz w:val="24"/>
          <w:szCs w:val="24"/>
          <w:lang w:val="en-US"/>
        </w:rPr>
        <w:t xml:space="preserve">access to </w:t>
      </w:r>
      <w:r w:rsidRPr="007B07D0">
        <w:rPr>
          <w:rFonts w:ascii="Times New Roman" w:hAnsi="Times New Roman"/>
          <w:sz w:val="24"/>
          <w:szCs w:val="24"/>
          <w:lang w:val="en-US"/>
        </w:rPr>
        <w:t>mentoring, coaching</w:t>
      </w:r>
      <w:r>
        <w:rPr>
          <w:rFonts w:ascii="Times New Roman" w:hAnsi="Times New Roman"/>
          <w:sz w:val="24"/>
          <w:szCs w:val="24"/>
          <w:lang w:val="en-US"/>
        </w:rPr>
        <w:t xml:space="preserve">, </w:t>
      </w:r>
      <w:r w:rsidRPr="007B07D0">
        <w:rPr>
          <w:rFonts w:ascii="Times New Roman" w:hAnsi="Times New Roman"/>
          <w:sz w:val="24"/>
          <w:szCs w:val="24"/>
          <w:lang w:val="en-US"/>
        </w:rPr>
        <w:t>and peer-to-peer support strategies</w:t>
      </w:r>
      <w:r>
        <w:rPr>
          <w:rFonts w:ascii="Times New Roman" w:hAnsi="Times New Roman"/>
          <w:sz w:val="24"/>
          <w:szCs w:val="24"/>
        </w:rPr>
        <w:t>. All participants who took part in the initial measurement, regardless of taking part in the training, were invited to take the wellbeing and resilience measurement again post training. Again, due to the nature of the program, linked measurement data at an individual level was not available for this sample; only indications of training attendance were collected.</w:t>
      </w:r>
    </w:p>
    <w:p w14:paraId="1EFF59D0" w14:textId="77777777" w:rsidR="001A50C8" w:rsidRPr="002F7C87" w:rsidRDefault="001A50C8" w:rsidP="00781C66">
      <w:pPr>
        <w:spacing w:after="0" w:line="480" w:lineRule="auto"/>
        <w:jc w:val="center"/>
        <w:rPr>
          <w:rFonts w:ascii="Times New Roman" w:hAnsi="Times New Roman"/>
          <w:b/>
          <w:sz w:val="24"/>
          <w:szCs w:val="24"/>
        </w:rPr>
      </w:pPr>
      <w:r w:rsidRPr="002F7C87">
        <w:rPr>
          <w:rFonts w:ascii="Times New Roman" w:hAnsi="Times New Roman"/>
          <w:b/>
          <w:sz w:val="24"/>
          <w:szCs w:val="24"/>
        </w:rPr>
        <w:t>Results</w:t>
      </w:r>
    </w:p>
    <w:p w14:paraId="45255143" w14:textId="466EC00F" w:rsidR="001A50C8" w:rsidRDefault="001A50C8">
      <w:pPr>
        <w:spacing w:after="0" w:line="480" w:lineRule="auto"/>
        <w:rPr>
          <w:color w:val="000000"/>
          <w:lang w:eastAsia="en-AU"/>
        </w:rPr>
      </w:pPr>
      <w:r w:rsidRPr="002F7C87">
        <w:rPr>
          <w:rFonts w:ascii="Times New Roman" w:hAnsi="Times New Roman"/>
          <w:sz w:val="24"/>
          <w:szCs w:val="24"/>
        </w:rPr>
        <w:tab/>
      </w:r>
      <w:r>
        <w:rPr>
          <w:rFonts w:ascii="Times New Roman" w:hAnsi="Times New Roman"/>
          <w:sz w:val="24"/>
          <w:szCs w:val="24"/>
        </w:rPr>
        <w:t>The w</w:t>
      </w:r>
      <w:r w:rsidRPr="002F7C87">
        <w:rPr>
          <w:rFonts w:ascii="Times New Roman" w:hAnsi="Times New Roman"/>
          <w:sz w:val="24"/>
          <w:szCs w:val="24"/>
        </w:rPr>
        <w:t xml:space="preserve">ellbeing </w:t>
      </w:r>
      <w:r>
        <w:rPr>
          <w:rFonts w:ascii="Times New Roman" w:hAnsi="Times New Roman"/>
          <w:sz w:val="24"/>
          <w:szCs w:val="24"/>
        </w:rPr>
        <w:t>program</w:t>
      </w:r>
      <w:r w:rsidRPr="002F7C87">
        <w:rPr>
          <w:rFonts w:ascii="Times New Roman" w:hAnsi="Times New Roman"/>
          <w:sz w:val="24"/>
          <w:szCs w:val="24"/>
        </w:rPr>
        <w:t xml:space="preserve"> resulted in significant improvements for all outcome</w:t>
      </w:r>
      <w:r>
        <w:rPr>
          <w:rFonts w:ascii="Times New Roman" w:hAnsi="Times New Roman"/>
          <w:sz w:val="24"/>
          <w:szCs w:val="24"/>
        </w:rPr>
        <w:t xml:space="preserve"> variables </w:t>
      </w:r>
      <w:r w:rsidRPr="002F7C87">
        <w:rPr>
          <w:rFonts w:ascii="Times New Roman" w:hAnsi="Times New Roman"/>
          <w:sz w:val="24"/>
          <w:szCs w:val="24"/>
        </w:rPr>
        <w:t xml:space="preserve">compared to </w:t>
      </w:r>
      <w:r>
        <w:rPr>
          <w:rFonts w:ascii="Times New Roman" w:hAnsi="Times New Roman"/>
          <w:sz w:val="24"/>
          <w:szCs w:val="24"/>
        </w:rPr>
        <w:t xml:space="preserve">the control group who </w:t>
      </w:r>
      <w:r w:rsidRPr="002F7C87">
        <w:rPr>
          <w:rFonts w:ascii="Times New Roman" w:hAnsi="Times New Roman"/>
          <w:sz w:val="24"/>
          <w:szCs w:val="24"/>
        </w:rPr>
        <w:t>receiv</w:t>
      </w:r>
      <w:r>
        <w:rPr>
          <w:rFonts w:ascii="Times New Roman" w:hAnsi="Times New Roman"/>
          <w:sz w:val="24"/>
          <w:szCs w:val="24"/>
        </w:rPr>
        <w:t>ed</w:t>
      </w:r>
      <w:r w:rsidRPr="002F7C87">
        <w:rPr>
          <w:rFonts w:ascii="Times New Roman" w:hAnsi="Times New Roman"/>
          <w:sz w:val="24"/>
          <w:szCs w:val="24"/>
        </w:rPr>
        <w:t xml:space="preserve"> no training, with medium to large effect sizes </w:t>
      </w:r>
      <w:r>
        <w:rPr>
          <w:rFonts w:ascii="Times New Roman" w:hAnsi="Times New Roman"/>
          <w:sz w:val="24"/>
          <w:szCs w:val="24"/>
        </w:rPr>
        <w:t>observed</w:t>
      </w:r>
      <w:r w:rsidRPr="002F7C87">
        <w:rPr>
          <w:rFonts w:ascii="Times New Roman" w:hAnsi="Times New Roman"/>
          <w:sz w:val="24"/>
          <w:szCs w:val="24"/>
        </w:rPr>
        <w:t xml:space="preserve">. Participants in the </w:t>
      </w:r>
      <w:r>
        <w:rPr>
          <w:rFonts w:ascii="Times New Roman" w:hAnsi="Times New Roman"/>
          <w:sz w:val="24"/>
          <w:szCs w:val="24"/>
        </w:rPr>
        <w:t xml:space="preserve">wellbeing and resilience </w:t>
      </w:r>
      <w:r w:rsidRPr="002F7C87">
        <w:rPr>
          <w:rFonts w:ascii="Times New Roman" w:hAnsi="Times New Roman"/>
          <w:sz w:val="24"/>
          <w:szCs w:val="24"/>
        </w:rPr>
        <w:t xml:space="preserve">intervention group </w:t>
      </w:r>
      <w:r>
        <w:rPr>
          <w:rFonts w:ascii="Times New Roman" w:hAnsi="Times New Roman"/>
          <w:sz w:val="24"/>
          <w:szCs w:val="24"/>
        </w:rPr>
        <w:t>reported</w:t>
      </w:r>
      <w:r w:rsidRPr="002F7C87">
        <w:rPr>
          <w:rFonts w:ascii="Times New Roman" w:hAnsi="Times New Roman"/>
          <w:sz w:val="24"/>
          <w:szCs w:val="24"/>
        </w:rPr>
        <w:t xml:space="preserve"> significantly </w:t>
      </w:r>
      <w:r>
        <w:rPr>
          <w:rFonts w:ascii="Times New Roman" w:hAnsi="Times New Roman"/>
          <w:sz w:val="24"/>
          <w:szCs w:val="24"/>
        </w:rPr>
        <w:t>greater</w:t>
      </w:r>
      <w:r w:rsidRPr="002F7C87">
        <w:rPr>
          <w:rFonts w:ascii="Times New Roman" w:hAnsi="Times New Roman"/>
          <w:sz w:val="24"/>
          <w:szCs w:val="24"/>
        </w:rPr>
        <w:t xml:space="preserve"> </w:t>
      </w:r>
      <w:r>
        <w:rPr>
          <w:rFonts w:ascii="Times New Roman" w:hAnsi="Times New Roman"/>
          <w:sz w:val="24"/>
          <w:szCs w:val="24"/>
        </w:rPr>
        <w:t xml:space="preserve">overall wellbeing </w:t>
      </w:r>
      <w:r w:rsidRPr="00FF0F14">
        <w:rPr>
          <w:rFonts w:ascii="Times New Roman" w:hAnsi="Times New Roman"/>
          <w:sz w:val="24"/>
          <w:szCs w:val="24"/>
        </w:rPr>
        <w:t>scores</w:t>
      </w:r>
      <w:r>
        <w:rPr>
          <w:rFonts w:ascii="Times New Roman" w:hAnsi="Times New Roman"/>
          <w:sz w:val="24"/>
          <w:szCs w:val="24"/>
        </w:rPr>
        <w:t>:</w:t>
      </w:r>
      <w:r w:rsidRPr="00FF0F14">
        <w:rPr>
          <w:rFonts w:ascii="Times New Roman" w:hAnsi="Times New Roman"/>
          <w:sz w:val="24"/>
          <w:szCs w:val="24"/>
        </w:rPr>
        <w:t xml:space="preserve"> </w:t>
      </w:r>
      <w:r w:rsidRPr="00FF0F14">
        <w:rPr>
          <w:rFonts w:ascii="Times New Roman" w:hAnsi="Times New Roman"/>
          <w:i/>
          <w:sz w:val="24"/>
          <w:szCs w:val="24"/>
        </w:rPr>
        <w:t>t</w:t>
      </w:r>
      <w:r w:rsidRPr="00FF0F14">
        <w:rPr>
          <w:rFonts w:ascii="Times New Roman" w:hAnsi="Times New Roman"/>
          <w:sz w:val="24"/>
          <w:szCs w:val="24"/>
        </w:rPr>
        <w:t>(83) = -3.9</w:t>
      </w:r>
      <w:r>
        <w:rPr>
          <w:rFonts w:ascii="Times New Roman" w:hAnsi="Times New Roman"/>
          <w:sz w:val="24"/>
          <w:szCs w:val="24"/>
        </w:rPr>
        <w:t xml:space="preserve">7, </w:t>
      </w:r>
      <w:r w:rsidRPr="00FF0F14">
        <w:rPr>
          <w:rFonts w:ascii="Times New Roman" w:hAnsi="Times New Roman"/>
          <w:i/>
          <w:sz w:val="24"/>
          <w:szCs w:val="24"/>
        </w:rPr>
        <w:t>p</w:t>
      </w:r>
      <w:r w:rsidRPr="002F7C87">
        <w:rPr>
          <w:rFonts w:ascii="Times New Roman" w:hAnsi="Times New Roman"/>
          <w:sz w:val="24"/>
          <w:szCs w:val="24"/>
        </w:rPr>
        <w:t xml:space="preserve"> = 0.00, </w:t>
      </w:r>
      <w:r w:rsidRPr="00A60E13">
        <w:rPr>
          <w:rFonts w:ascii="Times New Roman" w:hAnsi="Times New Roman"/>
          <w:i/>
          <w:sz w:val="24"/>
          <w:szCs w:val="24"/>
        </w:rPr>
        <w:t>g</w:t>
      </w:r>
      <w:r w:rsidRPr="002F7C87">
        <w:rPr>
          <w:rFonts w:ascii="Times New Roman" w:hAnsi="Times New Roman"/>
          <w:sz w:val="24"/>
          <w:szCs w:val="24"/>
        </w:rPr>
        <w:t xml:space="preserve"> = 0.87, 95% CI </w:t>
      </w:r>
      <w:r>
        <w:rPr>
          <w:rFonts w:ascii="Times New Roman" w:hAnsi="Times New Roman"/>
          <w:sz w:val="24"/>
          <w:szCs w:val="24"/>
        </w:rPr>
        <w:t>[0.55, 1.19];</w:t>
      </w:r>
      <w:r w:rsidRPr="002F7C87">
        <w:rPr>
          <w:rFonts w:ascii="Times New Roman" w:hAnsi="Times New Roman"/>
          <w:sz w:val="24"/>
          <w:szCs w:val="24"/>
        </w:rPr>
        <w:t xml:space="preserve"> </w:t>
      </w:r>
      <w:r>
        <w:rPr>
          <w:rFonts w:ascii="Times New Roman" w:hAnsi="Times New Roman"/>
          <w:sz w:val="24"/>
          <w:szCs w:val="24"/>
        </w:rPr>
        <w:t>greater</w:t>
      </w:r>
      <w:r w:rsidRPr="002F7C87">
        <w:rPr>
          <w:rFonts w:ascii="Times New Roman" w:hAnsi="Times New Roman"/>
          <w:sz w:val="24"/>
          <w:szCs w:val="24"/>
        </w:rPr>
        <w:t xml:space="preserve"> resilience </w:t>
      </w:r>
      <w:r w:rsidRPr="00FF0F14">
        <w:rPr>
          <w:rFonts w:ascii="Times New Roman" w:hAnsi="Times New Roman"/>
          <w:i/>
          <w:sz w:val="24"/>
          <w:szCs w:val="24"/>
        </w:rPr>
        <w:t>t</w:t>
      </w:r>
      <w:r w:rsidRPr="00FF0F14">
        <w:rPr>
          <w:rFonts w:ascii="Times New Roman" w:hAnsi="Times New Roman"/>
          <w:sz w:val="24"/>
          <w:szCs w:val="24"/>
        </w:rPr>
        <w:t>(83) = -3.39,</w:t>
      </w:r>
      <w:r>
        <w:rPr>
          <w:rFonts w:ascii="Times New Roman" w:hAnsi="Times New Roman"/>
          <w:sz w:val="24"/>
          <w:szCs w:val="24"/>
        </w:rPr>
        <w:t xml:space="preserve"> </w:t>
      </w:r>
      <w:r w:rsidRPr="00A60E13">
        <w:rPr>
          <w:rFonts w:ascii="Times New Roman" w:hAnsi="Times New Roman"/>
          <w:i/>
          <w:sz w:val="24"/>
          <w:szCs w:val="24"/>
        </w:rPr>
        <w:t>p</w:t>
      </w:r>
      <w:r w:rsidRPr="002F7C87">
        <w:rPr>
          <w:rFonts w:ascii="Times New Roman" w:hAnsi="Times New Roman"/>
          <w:sz w:val="24"/>
          <w:szCs w:val="24"/>
        </w:rPr>
        <w:t xml:space="preserve"> = 0.00</w:t>
      </w:r>
      <w:r>
        <w:rPr>
          <w:rFonts w:ascii="Times New Roman" w:hAnsi="Times New Roman"/>
          <w:sz w:val="24"/>
          <w:szCs w:val="24"/>
        </w:rPr>
        <w:t xml:space="preserve">, </w:t>
      </w:r>
      <w:r w:rsidRPr="00FF0F14">
        <w:rPr>
          <w:rFonts w:ascii="Times New Roman" w:hAnsi="Times New Roman"/>
          <w:i/>
          <w:sz w:val="24"/>
          <w:szCs w:val="24"/>
        </w:rPr>
        <w:t>g</w:t>
      </w:r>
      <w:r>
        <w:rPr>
          <w:rFonts w:ascii="Times New Roman" w:hAnsi="Times New Roman"/>
          <w:sz w:val="24"/>
          <w:szCs w:val="24"/>
        </w:rPr>
        <w:t xml:space="preserve"> = 0.74, 95% CI [0.15, 1.64];</w:t>
      </w:r>
      <w:r w:rsidRPr="002F7C87">
        <w:rPr>
          <w:rFonts w:ascii="Times New Roman" w:hAnsi="Times New Roman"/>
          <w:sz w:val="24"/>
          <w:szCs w:val="24"/>
        </w:rPr>
        <w:t xml:space="preserve"> less perceived </w:t>
      </w:r>
      <w:r>
        <w:rPr>
          <w:rFonts w:ascii="Times New Roman" w:hAnsi="Times New Roman"/>
          <w:sz w:val="24"/>
          <w:szCs w:val="24"/>
        </w:rPr>
        <w:t xml:space="preserve">social isolation </w:t>
      </w:r>
      <w:r w:rsidRPr="00F5650A">
        <w:rPr>
          <w:rFonts w:ascii="Times New Roman" w:hAnsi="Times New Roman"/>
          <w:i/>
          <w:sz w:val="24"/>
          <w:szCs w:val="24"/>
        </w:rPr>
        <w:t>U</w:t>
      </w:r>
      <w:r w:rsidRPr="00F5650A">
        <w:rPr>
          <w:rFonts w:ascii="Times New Roman" w:hAnsi="Times New Roman"/>
          <w:sz w:val="24"/>
          <w:szCs w:val="24"/>
        </w:rPr>
        <w:t xml:space="preserve"> = 514.50, </w:t>
      </w:r>
      <w:r w:rsidRPr="00F5650A">
        <w:rPr>
          <w:rFonts w:ascii="Times New Roman" w:hAnsi="Times New Roman"/>
          <w:i/>
          <w:sz w:val="24"/>
          <w:szCs w:val="24"/>
        </w:rPr>
        <w:t>z</w:t>
      </w:r>
      <w:r w:rsidRPr="00F5650A">
        <w:rPr>
          <w:rFonts w:ascii="Times New Roman" w:hAnsi="Times New Roman"/>
          <w:sz w:val="24"/>
          <w:szCs w:val="24"/>
        </w:rPr>
        <w:t xml:space="preserve"> = </w:t>
      </w:r>
      <w:r>
        <w:rPr>
          <w:rFonts w:ascii="Times New Roman" w:hAnsi="Times New Roman"/>
          <w:sz w:val="24"/>
          <w:szCs w:val="24"/>
        </w:rPr>
        <w:t>-3.19</w:t>
      </w:r>
      <w:r w:rsidRPr="00F5650A">
        <w:rPr>
          <w:rFonts w:ascii="Times New Roman" w:hAnsi="Times New Roman"/>
          <w:sz w:val="24"/>
          <w:szCs w:val="24"/>
        </w:rPr>
        <w:t>,</w:t>
      </w:r>
      <w:r>
        <w:rPr>
          <w:rFonts w:ascii="Times New Roman" w:hAnsi="Times New Roman"/>
          <w:sz w:val="24"/>
          <w:szCs w:val="24"/>
        </w:rPr>
        <w:t xml:space="preserve"> </w:t>
      </w:r>
      <w:r w:rsidRPr="00A60E13">
        <w:rPr>
          <w:rFonts w:ascii="Times New Roman" w:hAnsi="Times New Roman"/>
          <w:i/>
          <w:sz w:val="24"/>
          <w:szCs w:val="24"/>
        </w:rPr>
        <w:t>p</w:t>
      </w:r>
      <w:r>
        <w:rPr>
          <w:rFonts w:ascii="Times New Roman" w:hAnsi="Times New Roman"/>
          <w:sz w:val="24"/>
          <w:szCs w:val="24"/>
        </w:rPr>
        <w:t xml:space="preserve"> </w:t>
      </w:r>
      <w:r w:rsidRPr="002F7C87">
        <w:rPr>
          <w:rFonts w:ascii="Times New Roman" w:hAnsi="Times New Roman"/>
          <w:sz w:val="24"/>
          <w:szCs w:val="24"/>
        </w:rPr>
        <w:t>=</w:t>
      </w:r>
      <w:r>
        <w:rPr>
          <w:rFonts w:ascii="Times New Roman" w:hAnsi="Times New Roman"/>
          <w:sz w:val="24"/>
          <w:szCs w:val="24"/>
        </w:rPr>
        <w:t xml:space="preserve"> </w:t>
      </w:r>
      <w:r w:rsidRPr="002F7C87">
        <w:rPr>
          <w:rFonts w:ascii="Times New Roman" w:hAnsi="Times New Roman"/>
          <w:sz w:val="24"/>
          <w:szCs w:val="24"/>
        </w:rPr>
        <w:t xml:space="preserve">0.01, </w:t>
      </w:r>
      <w:r w:rsidRPr="002F7C87">
        <w:rPr>
          <w:rFonts w:ascii="Times New Roman" w:hAnsi="Times New Roman"/>
          <w:color w:val="000000"/>
          <w:sz w:val="24"/>
          <w:szCs w:val="24"/>
          <w:lang w:eastAsia="en-AU"/>
        </w:rPr>
        <w:t>θ</w:t>
      </w:r>
      <w:r w:rsidRPr="002F7C87">
        <w:rPr>
          <w:rFonts w:ascii="Times New Roman" w:hAnsi="Times New Roman"/>
          <w:i/>
          <w:color w:val="000000"/>
          <w:sz w:val="24"/>
          <w:szCs w:val="24"/>
          <w:lang w:eastAsia="en-AU"/>
        </w:rPr>
        <w:t xml:space="preserve"> = </w:t>
      </w:r>
      <w:r w:rsidRPr="002F7C87">
        <w:rPr>
          <w:rFonts w:ascii="Times New Roman" w:hAnsi="Times New Roman"/>
          <w:color w:val="000000"/>
          <w:sz w:val="24"/>
          <w:szCs w:val="24"/>
          <w:lang w:eastAsia="en-AU"/>
        </w:rPr>
        <w:t>0.30</w:t>
      </w:r>
      <w:r>
        <w:rPr>
          <w:rFonts w:ascii="Times New Roman" w:hAnsi="Times New Roman"/>
          <w:color w:val="000000"/>
          <w:sz w:val="24"/>
          <w:szCs w:val="24"/>
          <w:lang w:eastAsia="en-AU"/>
        </w:rPr>
        <w:t>, 95</w:t>
      </w:r>
      <w:r w:rsidRPr="00827792">
        <w:rPr>
          <w:rFonts w:ascii="Times New Roman" w:hAnsi="Times New Roman"/>
          <w:color w:val="000000"/>
          <w:sz w:val="24"/>
          <w:szCs w:val="24"/>
          <w:lang w:eastAsia="en-AU"/>
        </w:rPr>
        <w:t>% CI [0.20, 0.42]</w:t>
      </w:r>
      <w:r>
        <w:rPr>
          <w:rFonts w:ascii="Times New Roman" w:hAnsi="Times New Roman"/>
          <w:color w:val="000000"/>
          <w:sz w:val="24"/>
          <w:szCs w:val="24"/>
          <w:lang w:eastAsia="en-AU"/>
        </w:rPr>
        <w:t>;</w:t>
      </w:r>
      <w:r w:rsidRPr="00827792">
        <w:rPr>
          <w:rFonts w:ascii="Times New Roman" w:hAnsi="Times New Roman"/>
          <w:color w:val="000000"/>
          <w:sz w:val="24"/>
          <w:szCs w:val="24"/>
          <w:lang w:eastAsia="en-AU"/>
        </w:rPr>
        <w:t xml:space="preserve"> and greater optimism </w:t>
      </w:r>
      <w:r w:rsidRPr="00827792">
        <w:rPr>
          <w:rFonts w:ascii="Times New Roman" w:hAnsi="Times New Roman"/>
          <w:i/>
          <w:sz w:val="24"/>
          <w:szCs w:val="24"/>
        </w:rPr>
        <w:t>t</w:t>
      </w:r>
      <w:r w:rsidRPr="00827792">
        <w:rPr>
          <w:rFonts w:ascii="Times New Roman" w:hAnsi="Times New Roman"/>
          <w:sz w:val="24"/>
          <w:szCs w:val="24"/>
        </w:rPr>
        <w:t>(83) = -3.10,</w:t>
      </w:r>
      <w:r w:rsidRPr="00827792">
        <w:rPr>
          <w:rFonts w:ascii="Times New Roman" w:hAnsi="Times New Roman"/>
          <w:color w:val="000000"/>
          <w:sz w:val="24"/>
          <w:szCs w:val="24"/>
          <w:lang w:eastAsia="en-AU"/>
        </w:rPr>
        <w:t xml:space="preserve"> </w:t>
      </w:r>
      <w:r w:rsidRPr="00827792">
        <w:rPr>
          <w:rFonts w:ascii="Times New Roman" w:hAnsi="Times New Roman"/>
          <w:i/>
          <w:color w:val="000000"/>
          <w:sz w:val="24"/>
          <w:szCs w:val="24"/>
          <w:lang w:eastAsia="en-AU"/>
        </w:rPr>
        <w:t>p</w:t>
      </w:r>
      <w:r w:rsidRPr="00827792">
        <w:rPr>
          <w:rFonts w:ascii="Times New Roman" w:hAnsi="Times New Roman"/>
          <w:color w:val="000000"/>
          <w:sz w:val="24"/>
          <w:szCs w:val="24"/>
          <w:lang w:eastAsia="en-AU"/>
        </w:rPr>
        <w:t xml:space="preserve"> = 0.00, </w:t>
      </w:r>
      <w:r w:rsidRPr="00827792">
        <w:rPr>
          <w:rFonts w:ascii="Times New Roman" w:hAnsi="Times New Roman"/>
          <w:i/>
          <w:color w:val="000000"/>
          <w:sz w:val="24"/>
          <w:szCs w:val="24"/>
          <w:lang w:eastAsia="en-AU"/>
        </w:rPr>
        <w:t>g</w:t>
      </w:r>
      <w:r w:rsidRPr="00827792">
        <w:rPr>
          <w:rFonts w:ascii="Times New Roman" w:hAnsi="Times New Roman"/>
          <w:color w:val="000000"/>
          <w:sz w:val="24"/>
          <w:szCs w:val="24"/>
          <w:lang w:eastAsia="en-AU"/>
        </w:rPr>
        <w:t xml:space="preserve"> = 0.68, 95% CI [-0.02, 1.383]. All</w:t>
      </w:r>
      <w:r w:rsidRPr="002F7C87">
        <w:rPr>
          <w:rFonts w:ascii="Times New Roman" w:hAnsi="Times New Roman"/>
          <w:color w:val="000000"/>
          <w:sz w:val="24"/>
          <w:szCs w:val="24"/>
          <w:lang w:eastAsia="en-AU"/>
        </w:rPr>
        <w:t xml:space="preserve"> </w:t>
      </w:r>
      <w:r>
        <w:rPr>
          <w:rFonts w:ascii="Times New Roman" w:hAnsi="Times New Roman"/>
          <w:color w:val="000000"/>
          <w:sz w:val="24"/>
          <w:szCs w:val="24"/>
          <w:lang w:eastAsia="en-AU"/>
        </w:rPr>
        <w:t xml:space="preserve">five </w:t>
      </w:r>
      <w:r w:rsidRPr="002F7C87">
        <w:rPr>
          <w:rFonts w:ascii="Times New Roman" w:hAnsi="Times New Roman"/>
          <w:color w:val="000000"/>
          <w:sz w:val="24"/>
          <w:szCs w:val="24"/>
          <w:lang w:eastAsia="en-AU"/>
        </w:rPr>
        <w:t>individual sub</w:t>
      </w:r>
      <w:r>
        <w:rPr>
          <w:rFonts w:ascii="Times New Roman" w:hAnsi="Times New Roman"/>
          <w:color w:val="000000"/>
          <w:sz w:val="24"/>
          <w:szCs w:val="24"/>
          <w:lang w:eastAsia="en-AU"/>
        </w:rPr>
        <w:t>-</w:t>
      </w:r>
      <w:r w:rsidRPr="002F7C87">
        <w:rPr>
          <w:rFonts w:ascii="Times New Roman" w:hAnsi="Times New Roman"/>
          <w:color w:val="000000"/>
          <w:sz w:val="24"/>
          <w:szCs w:val="24"/>
          <w:lang w:eastAsia="en-AU"/>
        </w:rPr>
        <w:t xml:space="preserve">domains of PERMA </w:t>
      </w:r>
      <w:r>
        <w:rPr>
          <w:rFonts w:ascii="Times New Roman" w:hAnsi="Times New Roman"/>
          <w:color w:val="000000"/>
          <w:sz w:val="24"/>
          <w:szCs w:val="24"/>
          <w:lang w:eastAsia="en-AU"/>
        </w:rPr>
        <w:t>were also significantly greater compared to the control group</w:t>
      </w:r>
      <w:r w:rsidRPr="002F7C87">
        <w:rPr>
          <w:rFonts w:ascii="Times New Roman" w:hAnsi="Times New Roman"/>
          <w:color w:val="000000"/>
          <w:sz w:val="24"/>
          <w:szCs w:val="24"/>
          <w:lang w:eastAsia="en-AU"/>
        </w:rPr>
        <w:t xml:space="preserve">, see </w:t>
      </w:r>
      <w:r>
        <w:rPr>
          <w:rFonts w:ascii="Times New Roman" w:hAnsi="Times New Roman"/>
          <w:color w:val="000000"/>
          <w:sz w:val="24"/>
          <w:szCs w:val="24"/>
          <w:lang w:eastAsia="en-AU"/>
        </w:rPr>
        <w:t>T</w:t>
      </w:r>
      <w:r w:rsidRPr="002F7C87">
        <w:rPr>
          <w:rFonts w:ascii="Times New Roman" w:hAnsi="Times New Roman"/>
          <w:color w:val="000000"/>
          <w:sz w:val="24"/>
          <w:szCs w:val="24"/>
          <w:lang w:eastAsia="en-AU"/>
        </w:rPr>
        <w:t>able 2.</w:t>
      </w:r>
    </w:p>
    <w:p w14:paraId="43AB42DE" w14:textId="77777777" w:rsidR="001A50C8" w:rsidRDefault="001A50C8">
      <w:pPr>
        <w:spacing w:after="0" w:line="480" w:lineRule="auto"/>
        <w:rPr>
          <w:i/>
          <w:color w:val="000000"/>
          <w:lang w:eastAsia="en-AU"/>
        </w:rPr>
      </w:pPr>
    </w:p>
    <w:p w14:paraId="1C311C16" w14:textId="77777777" w:rsidR="001A50C8" w:rsidRPr="005D4EA0" w:rsidRDefault="001A50C8">
      <w:pPr>
        <w:spacing w:after="0" w:line="480" w:lineRule="auto"/>
        <w:rPr>
          <w:rFonts w:ascii="Times New Roman" w:hAnsi="Times New Roman"/>
          <w:color w:val="000000"/>
          <w:sz w:val="24"/>
          <w:szCs w:val="24"/>
          <w:u w:val="single"/>
          <w:lang w:eastAsia="en-AU"/>
        </w:rPr>
      </w:pPr>
      <w:r w:rsidRPr="005D4EA0">
        <w:rPr>
          <w:rFonts w:ascii="Times New Roman" w:hAnsi="Times New Roman"/>
          <w:color w:val="000000"/>
          <w:sz w:val="24"/>
          <w:szCs w:val="24"/>
          <w:u w:val="single"/>
          <w:lang w:eastAsia="en-AU"/>
        </w:rPr>
        <w:t>Insert Table 2.</w:t>
      </w:r>
    </w:p>
    <w:p w14:paraId="230F3EE0" w14:textId="77777777" w:rsidR="001A50C8" w:rsidRDefault="001A50C8">
      <w:pPr>
        <w:spacing w:after="0" w:line="480" w:lineRule="auto"/>
        <w:rPr>
          <w:i/>
          <w:color w:val="000000"/>
          <w:lang w:eastAsia="en-AU"/>
        </w:rPr>
      </w:pPr>
    </w:p>
    <w:p w14:paraId="1AEBEAC6" w14:textId="77777777" w:rsidR="001A50C8" w:rsidRDefault="001A50C8" w:rsidP="00781C66">
      <w:pPr>
        <w:spacing w:after="0" w:line="480" w:lineRule="auto"/>
        <w:jc w:val="center"/>
        <w:rPr>
          <w:rFonts w:ascii="Times New Roman" w:hAnsi="Times New Roman"/>
          <w:b/>
          <w:sz w:val="24"/>
          <w:szCs w:val="24"/>
        </w:rPr>
      </w:pPr>
      <w:r>
        <w:rPr>
          <w:rFonts w:ascii="Times New Roman" w:hAnsi="Times New Roman"/>
          <w:b/>
          <w:sz w:val="24"/>
          <w:szCs w:val="24"/>
        </w:rPr>
        <w:t>Conclusion Study 2</w:t>
      </w:r>
    </w:p>
    <w:p w14:paraId="679A67C6" w14:textId="7B46222C" w:rsidR="001A50C8" w:rsidRDefault="001A50C8" w:rsidP="00AA3A9E">
      <w:pPr>
        <w:spacing w:after="0" w:line="480" w:lineRule="auto"/>
        <w:ind w:firstLine="720"/>
        <w:rPr>
          <w:rFonts w:ascii="Times New Roman" w:hAnsi="Times New Roman"/>
          <w:sz w:val="24"/>
          <w:szCs w:val="24"/>
        </w:rPr>
      </w:pPr>
      <w:r w:rsidRPr="00932099">
        <w:rPr>
          <w:rFonts w:ascii="Times New Roman" w:hAnsi="Times New Roman"/>
          <w:sz w:val="24"/>
          <w:szCs w:val="24"/>
        </w:rPr>
        <w:t>Older carers</w:t>
      </w:r>
      <w:r>
        <w:rPr>
          <w:rFonts w:ascii="Times New Roman" w:hAnsi="Times New Roman"/>
          <w:sz w:val="24"/>
          <w:szCs w:val="24"/>
        </w:rPr>
        <w:t xml:space="preserve"> significantly benefited from receiving wellbeing and resilience skills training, reporting higher scores on all measured outcomes of wellbeing, including all PERMA sub-domains, as well as resilience, isolation and optimism, as compared to those </w:t>
      </w:r>
      <w:r>
        <w:rPr>
          <w:rFonts w:ascii="Times New Roman" w:hAnsi="Times New Roman"/>
          <w:sz w:val="24"/>
          <w:szCs w:val="24"/>
        </w:rPr>
        <w:lastRenderedPageBreak/>
        <w:t>who did not participate in the wellbeing and resilience program.</w:t>
      </w:r>
      <w:r>
        <w:rPr>
          <w:rStyle w:val="CommentReference"/>
        </w:rPr>
        <w:t xml:space="preserve"> </w:t>
      </w:r>
      <w:r>
        <w:rPr>
          <w:rFonts w:ascii="Times New Roman" w:hAnsi="Times New Roman"/>
          <w:sz w:val="24"/>
          <w:szCs w:val="24"/>
        </w:rPr>
        <w:t>Figure 1 highlights the central difference between the studies. Study 1 shows less disparity in overall wellbeing between the control and training groups, compared to Study 2.</w:t>
      </w:r>
    </w:p>
    <w:p w14:paraId="298BF976" w14:textId="77777777" w:rsidR="001A50C8" w:rsidRDefault="001A50C8" w:rsidP="00B2369E">
      <w:pPr>
        <w:spacing w:after="0" w:line="480" w:lineRule="auto"/>
        <w:rPr>
          <w:rFonts w:ascii="Times New Roman" w:hAnsi="Times New Roman"/>
          <w:sz w:val="24"/>
          <w:szCs w:val="24"/>
        </w:rPr>
      </w:pPr>
    </w:p>
    <w:p w14:paraId="79EDF83C" w14:textId="77777777" w:rsidR="001A50C8" w:rsidRPr="005D4EA0" w:rsidRDefault="001A50C8" w:rsidP="005D4EA0">
      <w:pPr>
        <w:spacing w:after="0" w:line="480" w:lineRule="auto"/>
        <w:rPr>
          <w:rFonts w:ascii="Times New Roman" w:hAnsi="Times New Roman"/>
          <w:sz w:val="24"/>
          <w:szCs w:val="24"/>
          <w:u w:val="single"/>
        </w:rPr>
      </w:pPr>
      <w:r w:rsidRPr="005D4EA0">
        <w:rPr>
          <w:rFonts w:ascii="Times New Roman" w:hAnsi="Times New Roman"/>
          <w:sz w:val="24"/>
          <w:szCs w:val="24"/>
          <w:u w:val="single"/>
        </w:rPr>
        <w:t>Insert Figure 1.</w:t>
      </w:r>
    </w:p>
    <w:p w14:paraId="395903DE" w14:textId="77777777" w:rsidR="001A50C8" w:rsidRPr="00932099" w:rsidRDefault="001A50C8" w:rsidP="00B2369E">
      <w:pPr>
        <w:spacing w:after="0" w:line="480" w:lineRule="auto"/>
        <w:rPr>
          <w:rFonts w:ascii="Times New Roman" w:hAnsi="Times New Roman"/>
          <w:sz w:val="24"/>
          <w:szCs w:val="24"/>
        </w:rPr>
      </w:pPr>
    </w:p>
    <w:p w14:paraId="26F62F0C" w14:textId="77777777" w:rsidR="001A50C8" w:rsidRPr="00123AA3" w:rsidRDefault="001A50C8" w:rsidP="00C26863">
      <w:pPr>
        <w:spacing w:after="0" w:line="480" w:lineRule="auto"/>
        <w:jc w:val="center"/>
        <w:rPr>
          <w:rFonts w:ascii="Times New Roman" w:hAnsi="Times New Roman"/>
          <w:b/>
          <w:sz w:val="24"/>
          <w:szCs w:val="24"/>
        </w:rPr>
      </w:pPr>
      <w:r>
        <w:rPr>
          <w:rFonts w:ascii="Times New Roman" w:hAnsi="Times New Roman"/>
          <w:b/>
          <w:sz w:val="24"/>
          <w:szCs w:val="24"/>
        </w:rPr>
        <w:t xml:space="preserve">General </w:t>
      </w:r>
      <w:r w:rsidRPr="00123AA3">
        <w:rPr>
          <w:rFonts w:ascii="Times New Roman" w:hAnsi="Times New Roman"/>
          <w:b/>
          <w:sz w:val="24"/>
          <w:szCs w:val="24"/>
        </w:rPr>
        <w:t>Discussion</w:t>
      </w:r>
    </w:p>
    <w:p w14:paraId="4D779934" w14:textId="08ADF201" w:rsidR="001A50C8" w:rsidRDefault="001A50C8" w:rsidP="00A63903">
      <w:pPr>
        <w:spacing w:after="0" w:line="480" w:lineRule="auto"/>
        <w:ind w:firstLine="720"/>
        <w:rPr>
          <w:rFonts w:ascii="Times New Roman" w:hAnsi="Times New Roman"/>
          <w:sz w:val="24"/>
          <w:szCs w:val="24"/>
          <w:lang w:val="en-US"/>
        </w:rPr>
      </w:pPr>
      <w:r w:rsidRPr="00123AA3">
        <w:rPr>
          <w:rFonts w:ascii="Times New Roman" w:hAnsi="Times New Roman"/>
          <w:sz w:val="24"/>
          <w:szCs w:val="24"/>
        </w:rPr>
        <w:t xml:space="preserve">The current </w:t>
      </w:r>
      <w:r>
        <w:rPr>
          <w:rFonts w:ascii="Times New Roman" w:hAnsi="Times New Roman"/>
          <w:sz w:val="24"/>
          <w:szCs w:val="24"/>
        </w:rPr>
        <w:t>studies</w:t>
      </w:r>
      <w:r w:rsidRPr="00123AA3">
        <w:rPr>
          <w:rFonts w:ascii="Times New Roman" w:hAnsi="Times New Roman"/>
          <w:sz w:val="24"/>
          <w:szCs w:val="24"/>
        </w:rPr>
        <w:t xml:space="preserve"> aimed to assess the</w:t>
      </w:r>
      <w:r w:rsidRPr="00123AA3">
        <w:rPr>
          <w:rFonts w:ascii="Times New Roman" w:hAnsi="Times New Roman"/>
          <w:sz w:val="24"/>
          <w:szCs w:val="24"/>
          <w:lang w:val="en-US"/>
        </w:rPr>
        <w:t xml:space="preserve"> feasibility and efficacy of an eight-week wellbeing </w:t>
      </w:r>
      <w:r>
        <w:rPr>
          <w:rFonts w:ascii="Times New Roman" w:hAnsi="Times New Roman"/>
          <w:sz w:val="24"/>
          <w:szCs w:val="24"/>
          <w:lang w:val="en-US"/>
        </w:rPr>
        <w:t>and resilience program</w:t>
      </w:r>
      <w:r w:rsidRPr="00123AA3">
        <w:rPr>
          <w:rFonts w:ascii="Times New Roman" w:hAnsi="Times New Roman"/>
          <w:sz w:val="24"/>
          <w:szCs w:val="24"/>
          <w:lang w:val="en-US"/>
        </w:rPr>
        <w:t xml:space="preserve"> with two non-clinical samples of</w:t>
      </w:r>
      <w:r>
        <w:rPr>
          <w:rFonts w:ascii="Times New Roman" w:hAnsi="Times New Roman"/>
          <w:sz w:val="24"/>
          <w:szCs w:val="24"/>
          <w:lang w:val="en-US"/>
        </w:rPr>
        <w:t xml:space="preserve"> Australian</w:t>
      </w:r>
      <w:r w:rsidRPr="00123AA3">
        <w:rPr>
          <w:rFonts w:ascii="Times New Roman" w:hAnsi="Times New Roman"/>
          <w:sz w:val="24"/>
          <w:szCs w:val="24"/>
          <w:lang w:val="en-US"/>
        </w:rPr>
        <w:t xml:space="preserve"> older adults. </w:t>
      </w:r>
      <w:r>
        <w:rPr>
          <w:rFonts w:ascii="Times New Roman" w:hAnsi="Times New Roman"/>
          <w:sz w:val="24"/>
          <w:szCs w:val="24"/>
          <w:lang w:val="en-US"/>
        </w:rPr>
        <w:t xml:space="preserve">The wellbeing and resilience intervention program was particularly effective for the older </w:t>
      </w:r>
      <w:proofErr w:type="spellStart"/>
      <w:r>
        <w:rPr>
          <w:rFonts w:ascii="Times New Roman" w:hAnsi="Times New Roman"/>
          <w:sz w:val="24"/>
          <w:szCs w:val="24"/>
          <w:lang w:val="en-US"/>
        </w:rPr>
        <w:t>carers</w:t>
      </w:r>
      <w:proofErr w:type="spellEnd"/>
      <w:r>
        <w:rPr>
          <w:rFonts w:ascii="Times New Roman" w:hAnsi="Times New Roman"/>
          <w:sz w:val="24"/>
          <w:szCs w:val="24"/>
          <w:lang w:val="en-US"/>
        </w:rPr>
        <w:t xml:space="preserve"> in Study 2, who reported greater levels on all outcome variables. The older adults in Study 1 also reported improvements in overall wellbeing and decreases in perceived social isolation, but did not show any improvements in optimism, resilience or any of the sub-domains of PERMA (except for Accomplishment). While these results are promising, we advise caution, as the observed differences between the two samples are constrained by the limitations of the study design and may be influenced by a number of extraneous variables.</w:t>
      </w:r>
    </w:p>
    <w:p w14:paraId="003D426D" w14:textId="731D16B3" w:rsidR="001A50C8" w:rsidRPr="00AB688B" w:rsidRDefault="001A50C8" w:rsidP="00AB688B">
      <w:pPr>
        <w:spacing w:after="0" w:line="480" w:lineRule="auto"/>
        <w:ind w:firstLine="720"/>
        <w:rPr>
          <w:rFonts w:ascii="Times New Roman" w:hAnsi="Times New Roman"/>
          <w:sz w:val="24"/>
          <w:szCs w:val="24"/>
        </w:rPr>
      </w:pPr>
      <w:r>
        <w:rPr>
          <w:rFonts w:ascii="Times New Roman" w:hAnsi="Times New Roman"/>
          <w:sz w:val="24"/>
          <w:szCs w:val="24"/>
        </w:rPr>
        <w:t xml:space="preserve">The current investigation suggests that a wellbeing and resilience skills training program may be more beneficial for an older adult carers population, who may be under higher levels of daily stress and anxiety. Indeed, </w:t>
      </w:r>
      <w:r>
        <w:rPr>
          <w:rFonts w:ascii="Times New Roman" w:hAnsi="Times New Roman"/>
          <w:noProof/>
          <w:sz w:val="24"/>
          <w:szCs w:val="24"/>
        </w:rPr>
        <w:t>Weiss et al. (2016)</w:t>
      </w:r>
      <w:r>
        <w:rPr>
          <w:rFonts w:ascii="Times New Roman" w:hAnsi="Times New Roman"/>
          <w:sz w:val="24"/>
          <w:szCs w:val="24"/>
        </w:rPr>
        <w:t xml:space="preserve"> </w:t>
      </w:r>
      <w:r w:rsidRPr="00123AA3">
        <w:rPr>
          <w:rFonts w:ascii="Times New Roman" w:hAnsi="Times New Roman"/>
          <w:sz w:val="24"/>
          <w:szCs w:val="24"/>
        </w:rPr>
        <w:t>suggest that wellbeing interventions are most effective for individuals suffering from psychological or somatic complaints.</w:t>
      </w:r>
      <w:r w:rsidRPr="00A63903">
        <w:rPr>
          <w:rFonts w:ascii="Times New Roman" w:hAnsi="Times New Roman"/>
          <w:sz w:val="24"/>
          <w:szCs w:val="24"/>
        </w:rPr>
        <w:t xml:space="preserve"> </w:t>
      </w:r>
      <w:r w:rsidRPr="00123AA3">
        <w:rPr>
          <w:rFonts w:ascii="Times New Roman" w:hAnsi="Times New Roman"/>
          <w:sz w:val="24"/>
          <w:szCs w:val="24"/>
        </w:rPr>
        <w:t>Ca</w:t>
      </w:r>
      <w:r>
        <w:rPr>
          <w:rFonts w:ascii="Times New Roman" w:hAnsi="Times New Roman"/>
          <w:sz w:val="24"/>
          <w:szCs w:val="24"/>
        </w:rPr>
        <w:t xml:space="preserve">rers of dependent people </w:t>
      </w:r>
      <w:r w:rsidRPr="00123AA3">
        <w:rPr>
          <w:rFonts w:ascii="Times New Roman" w:hAnsi="Times New Roman"/>
          <w:sz w:val="24"/>
          <w:szCs w:val="24"/>
        </w:rPr>
        <w:t xml:space="preserve">fit this </w:t>
      </w:r>
      <w:r>
        <w:rPr>
          <w:rFonts w:ascii="Times New Roman" w:hAnsi="Times New Roman"/>
          <w:sz w:val="24"/>
          <w:szCs w:val="24"/>
        </w:rPr>
        <w:t>description, with evidence</w:t>
      </w:r>
      <w:r w:rsidRPr="00123AA3">
        <w:rPr>
          <w:rFonts w:ascii="Times New Roman" w:hAnsi="Times New Roman"/>
          <w:sz w:val="24"/>
          <w:szCs w:val="24"/>
        </w:rPr>
        <w:t xml:space="preserve"> suggest</w:t>
      </w:r>
      <w:r>
        <w:rPr>
          <w:rFonts w:ascii="Times New Roman" w:hAnsi="Times New Roman"/>
          <w:sz w:val="24"/>
          <w:szCs w:val="24"/>
        </w:rPr>
        <w:t>ing</w:t>
      </w:r>
      <w:r w:rsidRPr="00123AA3">
        <w:rPr>
          <w:rFonts w:ascii="Times New Roman" w:hAnsi="Times New Roman"/>
          <w:sz w:val="24"/>
          <w:szCs w:val="24"/>
        </w:rPr>
        <w:t xml:space="preserve"> they have a considerably higher risk of stress, </w:t>
      </w:r>
      <w:r>
        <w:rPr>
          <w:rFonts w:ascii="Times New Roman" w:hAnsi="Times New Roman"/>
          <w:sz w:val="24"/>
          <w:szCs w:val="24"/>
        </w:rPr>
        <w:t>clinical depression, and have a</w:t>
      </w:r>
      <w:r w:rsidRPr="00123AA3">
        <w:rPr>
          <w:rFonts w:ascii="Times New Roman" w:hAnsi="Times New Roman"/>
          <w:sz w:val="24"/>
          <w:szCs w:val="24"/>
        </w:rPr>
        <w:t xml:space="preserve"> low quality of life </w:t>
      </w:r>
      <w:r>
        <w:rPr>
          <w:rFonts w:ascii="Times New Roman" w:hAnsi="Times New Roman"/>
          <w:noProof/>
          <w:sz w:val="24"/>
          <w:szCs w:val="24"/>
        </w:rPr>
        <w:t>(Cummins, 2001)</w:t>
      </w:r>
      <w:r>
        <w:rPr>
          <w:rFonts w:ascii="Times New Roman" w:hAnsi="Times New Roman"/>
          <w:sz w:val="24"/>
          <w:szCs w:val="24"/>
        </w:rPr>
        <w:t xml:space="preserve">. </w:t>
      </w:r>
      <w:r w:rsidRPr="00123AA3">
        <w:rPr>
          <w:rFonts w:ascii="Times New Roman" w:hAnsi="Times New Roman"/>
          <w:sz w:val="24"/>
          <w:szCs w:val="24"/>
        </w:rPr>
        <w:t xml:space="preserve">Additionally, </w:t>
      </w:r>
      <w:r>
        <w:rPr>
          <w:rFonts w:ascii="Times New Roman" w:hAnsi="Times New Roman"/>
          <w:sz w:val="24"/>
          <w:szCs w:val="24"/>
        </w:rPr>
        <w:t>providing</w:t>
      </w:r>
      <w:r w:rsidRPr="00123AA3">
        <w:rPr>
          <w:rFonts w:ascii="Times New Roman" w:hAnsi="Times New Roman"/>
          <w:sz w:val="24"/>
          <w:szCs w:val="24"/>
        </w:rPr>
        <w:t xml:space="preserve"> informal care has a negative impact on</w:t>
      </w:r>
      <w:r>
        <w:rPr>
          <w:rFonts w:ascii="Times New Roman" w:hAnsi="Times New Roman"/>
          <w:sz w:val="24"/>
          <w:szCs w:val="24"/>
        </w:rPr>
        <w:t xml:space="preserve"> carer </w:t>
      </w:r>
      <w:r w:rsidRPr="00123AA3">
        <w:rPr>
          <w:rFonts w:ascii="Times New Roman" w:hAnsi="Times New Roman"/>
          <w:sz w:val="24"/>
          <w:szCs w:val="24"/>
        </w:rPr>
        <w:t>wellbeing</w:t>
      </w:r>
      <w:r>
        <w:rPr>
          <w:rFonts w:ascii="Times New Roman" w:hAnsi="Times New Roman"/>
          <w:sz w:val="24"/>
          <w:szCs w:val="24"/>
        </w:rPr>
        <w:t xml:space="preserve"> </w:t>
      </w:r>
      <w:r>
        <w:rPr>
          <w:rFonts w:ascii="Times New Roman" w:hAnsi="Times New Roman"/>
          <w:noProof/>
          <w:sz w:val="24"/>
          <w:szCs w:val="24"/>
        </w:rPr>
        <w:t>(Van den Berg et al., 2014)</w:t>
      </w:r>
      <w:r>
        <w:rPr>
          <w:rFonts w:ascii="Times New Roman" w:hAnsi="Times New Roman"/>
          <w:sz w:val="24"/>
          <w:szCs w:val="24"/>
        </w:rPr>
        <w:t>. For example, in Study 1, older adults from</w:t>
      </w:r>
      <w:r w:rsidRPr="000F5191">
        <w:rPr>
          <w:rFonts w:ascii="Times New Roman" w:hAnsi="Times New Roman"/>
          <w:sz w:val="24"/>
          <w:szCs w:val="24"/>
        </w:rPr>
        <w:t xml:space="preserve"> </w:t>
      </w:r>
      <w:r>
        <w:rPr>
          <w:rFonts w:ascii="Times New Roman" w:hAnsi="Times New Roman"/>
          <w:sz w:val="24"/>
          <w:szCs w:val="24"/>
        </w:rPr>
        <w:t xml:space="preserve">the </w:t>
      </w:r>
      <w:r w:rsidRPr="000F5191">
        <w:rPr>
          <w:rFonts w:ascii="Times New Roman" w:hAnsi="Times New Roman"/>
          <w:sz w:val="24"/>
          <w:szCs w:val="24"/>
        </w:rPr>
        <w:t>general population</w:t>
      </w:r>
      <w:r>
        <w:rPr>
          <w:rFonts w:ascii="Times New Roman" w:hAnsi="Times New Roman"/>
          <w:sz w:val="24"/>
          <w:szCs w:val="24"/>
        </w:rPr>
        <w:t xml:space="preserve"> and in the control group</w:t>
      </w:r>
      <w:r w:rsidRPr="000F5191">
        <w:rPr>
          <w:rFonts w:ascii="Times New Roman" w:hAnsi="Times New Roman"/>
          <w:sz w:val="24"/>
          <w:szCs w:val="24"/>
        </w:rPr>
        <w:t xml:space="preserve"> reported an overall wellbeing </w:t>
      </w:r>
      <w:r>
        <w:rPr>
          <w:rFonts w:ascii="Times New Roman" w:hAnsi="Times New Roman"/>
          <w:sz w:val="24"/>
          <w:szCs w:val="24"/>
        </w:rPr>
        <w:t xml:space="preserve">score </w:t>
      </w:r>
      <w:r w:rsidRPr="000F5191">
        <w:rPr>
          <w:rFonts w:ascii="Times New Roman" w:hAnsi="Times New Roman"/>
          <w:sz w:val="24"/>
          <w:szCs w:val="24"/>
        </w:rPr>
        <w:t xml:space="preserve">of </w:t>
      </w:r>
      <w:r>
        <w:rPr>
          <w:rFonts w:ascii="Times New Roman" w:hAnsi="Times New Roman"/>
          <w:sz w:val="24"/>
          <w:szCs w:val="24"/>
        </w:rPr>
        <w:t>6.28</w:t>
      </w:r>
      <w:r w:rsidRPr="000F5191">
        <w:rPr>
          <w:rFonts w:ascii="Times New Roman" w:hAnsi="Times New Roman"/>
          <w:sz w:val="24"/>
          <w:szCs w:val="24"/>
        </w:rPr>
        <w:t xml:space="preserve">, </w:t>
      </w:r>
      <w:r>
        <w:rPr>
          <w:rFonts w:ascii="Times New Roman" w:hAnsi="Times New Roman"/>
          <w:sz w:val="24"/>
          <w:szCs w:val="24"/>
        </w:rPr>
        <w:t xml:space="preserve">whereas </w:t>
      </w:r>
      <w:r>
        <w:rPr>
          <w:rFonts w:ascii="Times New Roman" w:hAnsi="Times New Roman"/>
          <w:sz w:val="24"/>
          <w:szCs w:val="24"/>
        </w:rPr>
        <w:lastRenderedPageBreak/>
        <w:t xml:space="preserve">older adult </w:t>
      </w:r>
      <w:r w:rsidRPr="005D4EA0">
        <w:rPr>
          <w:rFonts w:ascii="Times New Roman" w:hAnsi="Times New Roman"/>
          <w:sz w:val="24"/>
          <w:szCs w:val="24"/>
        </w:rPr>
        <w:t>carers in</w:t>
      </w:r>
      <w:r>
        <w:rPr>
          <w:rFonts w:ascii="Times New Roman" w:hAnsi="Times New Roman"/>
          <w:sz w:val="24"/>
          <w:szCs w:val="24"/>
        </w:rPr>
        <w:t xml:space="preserve"> the</w:t>
      </w:r>
      <w:r w:rsidRPr="005D4EA0">
        <w:rPr>
          <w:rFonts w:ascii="Times New Roman" w:hAnsi="Times New Roman"/>
          <w:sz w:val="24"/>
          <w:szCs w:val="24"/>
        </w:rPr>
        <w:t xml:space="preserve"> Study 2 control group reported an overall wellbeing score of 6.06. It follows that older adults with higher levels of psychological stress can report greater changes in wellbeing compared to individuals with lower levels of stress, which additionally, may explain why resilience and an overall sense of optimism improved to a greater extent in Study 2 compared to Study 1. The</w:t>
      </w:r>
      <w:r>
        <w:rPr>
          <w:rFonts w:ascii="Times New Roman" w:hAnsi="Times New Roman"/>
          <w:sz w:val="24"/>
          <w:szCs w:val="24"/>
        </w:rPr>
        <w:t xml:space="preserve"> concepts of resilience and coping, and the potential benefits of optimism may be more relevant to carers with higher levels of daily </w:t>
      </w:r>
      <w:r w:rsidRPr="00D711FA">
        <w:rPr>
          <w:rFonts w:ascii="Times New Roman" w:hAnsi="Times New Roman"/>
          <w:sz w:val="24"/>
          <w:szCs w:val="24"/>
        </w:rPr>
        <w:t xml:space="preserve">stress </w:t>
      </w:r>
      <w:r>
        <w:rPr>
          <w:rFonts w:ascii="Times New Roman" w:hAnsi="Times New Roman"/>
          <w:noProof/>
          <w:sz w:val="24"/>
          <w:szCs w:val="24"/>
        </w:rPr>
        <w:t>(Pottie &amp; Ingram, 2008)</w:t>
      </w:r>
      <w:r>
        <w:rPr>
          <w:rFonts w:ascii="Times New Roman" w:hAnsi="Times New Roman"/>
          <w:sz w:val="24"/>
          <w:szCs w:val="24"/>
        </w:rPr>
        <w:t>.</w:t>
      </w:r>
    </w:p>
    <w:p w14:paraId="4929FD9A" w14:textId="1A8DA558" w:rsidR="001A50C8" w:rsidRDefault="001A50C8" w:rsidP="00A63903">
      <w:pPr>
        <w:spacing w:after="0" w:line="480" w:lineRule="auto"/>
        <w:ind w:firstLine="720"/>
        <w:rPr>
          <w:rFonts w:ascii="Times New Roman" w:hAnsi="Times New Roman"/>
          <w:sz w:val="24"/>
          <w:szCs w:val="24"/>
        </w:rPr>
      </w:pPr>
      <w:r>
        <w:rPr>
          <w:rFonts w:ascii="Times New Roman" w:hAnsi="Times New Roman"/>
          <w:sz w:val="24"/>
          <w:szCs w:val="24"/>
        </w:rPr>
        <w:t xml:space="preserve">Those who completed the wellbeing and resilience program in both studies reported greater social connection, with both samples reporting similar differences and scores. Social isolation, and the related but separate construct of loneliness </w:t>
      </w:r>
      <w:r>
        <w:rPr>
          <w:rFonts w:ascii="Times New Roman" w:hAnsi="Times New Roman"/>
          <w:noProof/>
          <w:sz w:val="24"/>
          <w:szCs w:val="24"/>
        </w:rPr>
        <w:t>(de Jong Gierveld, 1998)</w:t>
      </w:r>
      <w:r>
        <w:rPr>
          <w:rFonts w:ascii="Times New Roman" w:hAnsi="Times New Roman"/>
          <w:sz w:val="24"/>
          <w:szCs w:val="24"/>
        </w:rPr>
        <w:t xml:space="preserve">, is a well-known problem for older adults </w:t>
      </w:r>
      <w:r>
        <w:rPr>
          <w:rFonts w:ascii="Times New Roman" w:hAnsi="Times New Roman"/>
          <w:noProof/>
          <w:sz w:val="24"/>
          <w:szCs w:val="24"/>
        </w:rPr>
        <w:t>(Cornwell &amp; Waite, 2009)</w:t>
      </w:r>
      <w:r>
        <w:rPr>
          <w:rFonts w:ascii="Times New Roman" w:hAnsi="Times New Roman"/>
          <w:sz w:val="24"/>
          <w:szCs w:val="24"/>
        </w:rPr>
        <w:t xml:space="preserve">, and is associated with negative health outcomes </w:t>
      </w:r>
      <w:r>
        <w:rPr>
          <w:rFonts w:ascii="Times New Roman" w:hAnsi="Times New Roman"/>
          <w:noProof/>
          <w:sz w:val="24"/>
          <w:szCs w:val="24"/>
        </w:rPr>
        <w:t>(Cornwell &amp; Waite, 2009)</w:t>
      </w:r>
      <w:r>
        <w:rPr>
          <w:rFonts w:ascii="Times New Roman" w:hAnsi="Times New Roman"/>
          <w:sz w:val="24"/>
          <w:szCs w:val="24"/>
        </w:rPr>
        <w:t xml:space="preserve">. Increasing wellbeing via a wellbeing and resilience training and support program, which, in addition to stimulating positive thinking, targets interpersonal communication skills (e.g. active constructive responding and interpersonal problem solving) could complement existing intervention techniques for relieving social isolation in older cohorts </w:t>
      </w:r>
      <w:r>
        <w:rPr>
          <w:rFonts w:ascii="Times New Roman" w:hAnsi="Times New Roman"/>
          <w:noProof/>
          <w:sz w:val="24"/>
          <w:szCs w:val="24"/>
        </w:rPr>
        <w:t>(Cattan, White, Bond, &amp; Learmouth, 2005; Dickens, Richards, Greaves, &amp; Campbell, 2011)</w:t>
      </w:r>
      <w:r>
        <w:rPr>
          <w:rFonts w:ascii="Times New Roman" w:hAnsi="Times New Roman"/>
          <w:sz w:val="24"/>
          <w:szCs w:val="24"/>
        </w:rPr>
        <w:t xml:space="preserve">, especially considering the relationship between wellbeing and social connection </w:t>
      </w:r>
      <w:r>
        <w:rPr>
          <w:rFonts w:ascii="Times New Roman" w:hAnsi="Times New Roman"/>
          <w:noProof/>
          <w:sz w:val="24"/>
          <w:szCs w:val="24"/>
        </w:rPr>
        <w:t>(Golden et al., 2009)</w:t>
      </w:r>
      <w:r>
        <w:rPr>
          <w:rFonts w:ascii="Times New Roman" w:hAnsi="Times New Roman"/>
          <w:sz w:val="24"/>
          <w:szCs w:val="24"/>
        </w:rPr>
        <w:t xml:space="preserve">. </w:t>
      </w:r>
    </w:p>
    <w:p w14:paraId="6AF2EB04" w14:textId="77777777" w:rsidR="001A50C8" w:rsidRDefault="001A50C8" w:rsidP="00A63903">
      <w:pPr>
        <w:spacing w:after="0" w:line="480" w:lineRule="auto"/>
        <w:ind w:firstLine="720"/>
        <w:rPr>
          <w:rFonts w:ascii="Times New Roman" w:hAnsi="Times New Roman"/>
          <w:sz w:val="24"/>
          <w:szCs w:val="24"/>
        </w:rPr>
      </w:pPr>
      <w:r>
        <w:rPr>
          <w:rFonts w:ascii="Times New Roman" w:hAnsi="Times New Roman"/>
          <w:sz w:val="24"/>
          <w:szCs w:val="24"/>
        </w:rPr>
        <w:t>These data emphasise</w:t>
      </w:r>
      <w:r w:rsidRPr="00123AA3">
        <w:rPr>
          <w:rFonts w:ascii="Times New Roman" w:hAnsi="Times New Roman"/>
          <w:sz w:val="24"/>
          <w:szCs w:val="24"/>
        </w:rPr>
        <w:t xml:space="preserve"> the need </w:t>
      </w:r>
      <w:r>
        <w:rPr>
          <w:rFonts w:ascii="Times New Roman" w:hAnsi="Times New Roman"/>
          <w:sz w:val="24"/>
          <w:szCs w:val="24"/>
        </w:rPr>
        <w:t xml:space="preserve">for </w:t>
      </w:r>
      <w:r w:rsidRPr="00123AA3">
        <w:rPr>
          <w:rFonts w:ascii="Times New Roman" w:hAnsi="Times New Roman"/>
          <w:sz w:val="24"/>
          <w:szCs w:val="24"/>
        </w:rPr>
        <w:t>further development and implement</w:t>
      </w:r>
      <w:r>
        <w:rPr>
          <w:rFonts w:ascii="Times New Roman" w:hAnsi="Times New Roman"/>
          <w:sz w:val="24"/>
          <w:szCs w:val="24"/>
        </w:rPr>
        <w:t>ation of</w:t>
      </w:r>
      <w:r w:rsidRPr="00123AA3">
        <w:rPr>
          <w:rFonts w:ascii="Times New Roman" w:hAnsi="Times New Roman"/>
          <w:sz w:val="24"/>
          <w:szCs w:val="24"/>
        </w:rPr>
        <w:t xml:space="preserve"> tailored wellbeing </w:t>
      </w:r>
      <w:r>
        <w:rPr>
          <w:rFonts w:ascii="Times New Roman" w:hAnsi="Times New Roman"/>
          <w:sz w:val="24"/>
          <w:szCs w:val="24"/>
        </w:rPr>
        <w:t>and reliance programs</w:t>
      </w:r>
      <w:r w:rsidRPr="00123AA3">
        <w:rPr>
          <w:rFonts w:ascii="Times New Roman" w:hAnsi="Times New Roman"/>
          <w:sz w:val="24"/>
          <w:szCs w:val="24"/>
        </w:rPr>
        <w:t xml:space="preserve"> suited </w:t>
      </w:r>
      <w:r>
        <w:rPr>
          <w:rFonts w:ascii="Times New Roman" w:hAnsi="Times New Roman"/>
          <w:sz w:val="24"/>
          <w:szCs w:val="24"/>
        </w:rPr>
        <w:t>to</w:t>
      </w:r>
      <w:r w:rsidRPr="00123AA3">
        <w:rPr>
          <w:rFonts w:ascii="Times New Roman" w:hAnsi="Times New Roman"/>
          <w:sz w:val="24"/>
          <w:szCs w:val="24"/>
        </w:rPr>
        <w:t xml:space="preserve"> the individual</w:t>
      </w:r>
      <w:r>
        <w:rPr>
          <w:rFonts w:ascii="Times New Roman" w:hAnsi="Times New Roman"/>
          <w:sz w:val="24"/>
          <w:szCs w:val="24"/>
        </w:rPr>
        <w:t xml:space="preserve"> or cohort </w:t>
      </w:r>
      <w:r>
        <w:rPr>
          <w:rFonts w:ascii="Times New Roman" w:hAnsi="Times New Roman"/>
          <w:noProof/>
          <w:sz w:val="24"/>
          <w:szCs w:val="24"/>
        </w:rPr>
        <w:t>(Cantarella et al., 2017)</w:t>
      </w:r>
      <w:r>
        <w:rPr>
          <w:rFonts w:ascii="Times New Roman" w:hAnsi="Times New Roman"/>
          <w:sz w:val="24"/>
          <w:szCs w:val="24"/>
        </w:rPr>
        <w:t xml:space="preserve">. </w:t>
      </w:r>
      <w:r w:rsidRPr="00123AA3">
        <w:rPr>
          <w:rFonts w:ascii="Times New Roman" w:hAnsi="Times New Roman"/>
          <w:sz w:val="24"/>
          <w:szCs w:val="24"/>
        </w:rPr>
        <w:t>Certainly,</w:t>
      </w:r>
      <w:r>
        <w:rPr>
          <w:rFonts w:ascii="Times New Roman" w:hAnsi="Times New Roman"/>
          <w:sz w:val="24"/>
          <w:szCs w:val="24"/>
        </w:rPr>
        <w:t xml:space="preserve"> as</w:t>
      </w:r>
      <w:r w:rsidRPr="00123AA3">
        <w:rPr>
          <w:rFonts w:ascii="Times New Roman" w:hAnsi="Times New Roman"/>
          <w:sz w:val="24"/>
          <w:szCs w:val="24"/>
        </w:rPr>
        <w:t xml:space="preserve"> </w:t>
      </w:r>
      <w:r>
        <w:rPr>
          <w:rFonts w:ascii="Times New Roman" w:hAnsi="Times New Roman"/>
          <w:noProof/>
          <w:sz w:val="24"/>
          <w:szCs w:val="24"/>
        </w:rPr>
        <w:t>Proyer and collogues (2015)</w:t>
      </w:r>
      <w:r>
        <w:rPr>
          <w:rFonts w:ascii="Times New Roman" w:hAnsi="Times New Roman"/>
          <w:sz w:val="24"/>
          <w:szCs w:val="24"/>
        </w:rPr>
        <w:t xml:space="preserve"> </w:t>
      </w:r>
      <w:r w:rsidRPr="00123AA3">
        <w:rPr>
          <w:rFonts w:ascii="Times New Roman" w:hAnsi="Times New Roman"/>
          <w:sz w:val="24"/>
          <w:szCs w:val="24"/>
        </w:rPr>
        <w:t>suggest, the way individuals think about interventions, how they work with them, and how they react to them are centrally important to the lasting impact of a wellbeing intervention</w:t>
      </w:r>
      <w:r>
        <w:rPr>
          <w:rFonts w:ascii="Times New Roman" w:hAnsi="Times New Roman"/>
          <w:sz w:val="24"/>
          <w:szCs w:val="24"/>
        </w:rPr>
        <w:t xml:space="preserve"> program</w:t>
      </w:r>
      <w:r w:rsidRPr="00123AA3">
        <w:rPr>
          <w:rFonts w:ascii="Times New Roman" w:hAnsi="Times New Roman"/>
          <w:sz w:val="24"/>
          <w:szCs w:val="24"/>
        </w:rPr>
        <w:t xml:space="preserve">. </w:t>
      </w:r>
      <w:r>
        <w:rPr>
          <w:rFonts w:ascii="Times New Roman" w:hAnsi="Times New Roman"/>
          <w:sz w:val="24"/>
          <w:szCs w:val="24"/>
        </w:rPr>
        <w:t>The notion that life-circumstance can have a significant impact on an individual’s receptivity to wellbeing</w:t>
      </w:r>
      <w:r w:rsidRPr="00123AA3">
        <w:rPr>
          <w:rFonts w:ascii="Times New Roman" w:hAnsi="Times New Roman"/>
          <w:sz w:val="24"/>
          <w:szCs w:val="24"/>
        </w:rPr>
        <w:t xml:space="preserve"> </w:t>
      </w:r>
      <w:r>
        <w:rPr>
          <w:rFonts w:ascii="Times New Roman" w:hAnsi="Times New Roman"/>
          <w:sz w:val="24"/>
          <w:szCs w:val="24"/>
        </w:rPr>
        <w:t xml:space="preserve">also </w:t>
      </w:r>
      <w:r w:rsidRPr="00123AA3">
        <w:rPr>
          <w:rFonts w:ascii="Times New Roman" w:hAnsi="Times New Roman"/>
          <w:sz w:val="24"/>
          <w:szCs w:val="24"/>
        </w:rPr>
        <w:t xml:space="preserve">presents an </w:t>
      </w:r>
      <w:r>
        <w:rPr>
          <w:rFonts w:ascii="Times New Roman" w:hAnsi="Times New Roman"/>
          <w:sz w:val="24"/>
          <w:szCs w:val="24"/>
        </w:rPr>
        <w:t xml:space="preserve">interesting </w:t>
      </w:r>
      <w:r w:rsidRPr="00123AA3">
        <w:rPr>
          <w:rFonts w:ascii="Times New Roman" w:hAnsi="Times New Roman"/>
          <w:sz w:val="24"/>
          <w:szCs w:val="24"/>
        </w:rPr>
        <w:t>opportunity for fu</w:t>
      </w:r>
      <w:r>
        <w:rPr>
          <w:rFonts w:ascii="Times New Roman" w:hAnsi="Times New Roman"/>
          <w:sz w:val="24"/>
          <w:szCs w:val="24"/>
        </w:rPr>
        <w:t>ture</w:t>
      </w:r>
      <w:r w:rsidRPr="00123AA3">
        <w:rPr>
          <w:rFonts w:ascii="Times New Roman" w:hAnsi="Times New Roman"/>
          <w:sz w:val="24"/>
          <w:szCs w:val="24"/>
        </w:rPr>
        <w:t xml:space="preserve"> research. </w:t>
      </w:r>
    </w:p>
    <w:p w14:paraId="042EDA2A" w14:textId="62B7C842" w:rsidR="001A50C8" w:rsidRPr="00123AA3" w:rsidRDefault="001A50C8" w:rsidP="006F4B5E">
      <w:pPr>
        <w:spacing w:after="0" w:line="480" w:lineRule="auto"/>
        <w:ind w:firstLine="720"/>
        <w:rPr>
          <w:rFonts w:ascii="Times New Roman" w:hAnsi="Times New Roman"/>
          <w:sz w:val="24"/>
          <w:szCs w:val="24"/>
        </w:rPr>
      </w:pPr>
      <w:r w:rsidRPr="00123AA3">
        <w:rPr>
          <w:rFonts w:ascii="Times New Roman" w:hAnsi="Times New Roman"/>
          <w:sz w:val="24"/>
          <w:szCs w:val="24"/>
        </w:rPr>
        <w:lastRenderedPageBreak/>
        <w:t xml:space="preserve">This study was conducted to gather preliminary </w:t>
      </w:r>
      <w:r>
        <w:rPr>
          <w:rFonts w:ascii="Times New Roman" w:hAnsi="Times New Roman"/>
          <w:sz w:val="24"/>
          <w:szCs w:val="24"/>
        </w:rPr>
        <w:t>evidence</w:t>
      </w:r>
      <w:r w:rsidRPr="00123AA3">
        <w:rPr>
          <w:rFonts w:ascii="Times New Roman" w:hAnsi="Times New Roman"/>
          <w:sz w:val="24"/>
          <w:szCs w:val="24"/>
        </w:rPr>
        <w:t xml:space="preserve"> on the </w:t>
      </w:r>
      <w:r>
        <w:rPr>
          <w:rFonts w:ascii="Times New Roman" w:hAnsi="Times New Roman"/>
          <w:sz w:val="24"/>
          <w:szCs w:val="24"/>
        </w:rPr>
        <w:t>implementation</w:t>
      </w:r>
      <w:r w:rsidRPr="00123AA3">
        <w:rPr>
          <w:rFonts w:ascii="Times New Roman" w:hAnsi="Times New Roman"/>
          <w:sz w:val="24"/>
          <w:szCs w:val="24"/>
        </w:rPr>
        <w:t xml:space="preserve"> and efficacy of a wellbeing </w:t>
      </w:r>
      <w:r>
        <w:rPr>
          <w:rFonts w:ascii="Times New Roman" w:hAnsi="Times New Roman"/>
          <w:sz w:val="24"/>
          <w:szCs w:val="24"/>
        </w:rPr>
        <w:t>and resilience program</w:t>
      </w:r>
      <w:r w:rsidRPr="00123AA3">
        <w:rPr>
          <w:rFonts w:ascii="Times New Roman" w:hAnsi="Times New Roman"/>
          <w:sz w:val="24"/>
          <w:szCs w:val="24"/>
        </w:rPr>
        <w:t xml:space="preserve"> with two samples of older adults in the Australian cultural context. As a result, the </w:t>
      </w:r>
      <w:r>
        <w:rPr>
          <w:rFonts w:ascii="Times New Roman" w:hAnsi="Times New Roman"/>
          <w:sz w:val="24"/>
          <w:szCs w:val="24"/>
        </w:rPr>
        <w:t>implications of this study are limited in a few ways</w:t>
      </w:r>
      <w:r w:rsidRPr="00123AA3">
        <w:rPr>
          <w:rFonts w:ascii="Times New Roman" w:hAnsi="Times New Roman"/>
          <w:sz w:val="24"/>
          <w:szCs w:val="24"/>
        </w:rPr>
        <w:t>. Working with community organisations</w:t>
      </w:r>
      <w:r>
        <w:rPr>
          <w:rFonts w:ascii="Times New Roman" w:hAnsi="Times New Roman"/>
          <w:sz w:val="24"/>
          <w:szCs w:val="24"/>
        </w:rPr>
        <w:t xml:space="preserve"> not accustomed to the formal research processes</w:t>
      </w:r>
      <w:r w:rsidRPr="00123AA3">
        <w:rPr>
          <w:rFonts w:ascii="Times New Roman" w:hAnsi="Times New Roman"/>
          <w:sz w:val="24"/>
          <w:szCs w:val="24"/>
        </w:rPr>
        <w:t xml:space="preserve"> was fraught with </w:t>
      </w:r>
      <w:r>
        <w:rPr>
          <w:rFonts w:ascii="Times New Roman" w:hAnsi="Times New Roman"/>
          <w:sz w:val="24"/>
          <w:szCs w:val="24"/>
        </w:rPr>
        <w:t xml:space="preserve">difficulties, </w:t>
      </w:r>
      <w:r w:rsidRPr="00123AA3">
        <w:rPr>
          <w:rFonts w:ascii="Times New Roman" w:hAnsi="Times New Roman"/>
          <w:sz w:val="24"/>
          <w:szCs w:val="24"/>
        </w:rPr>
        <w:t xml:space="preserve">and therefore the </w:t>
      </w:r>
      <w:r>
        <w:rPr>
          <w:rFonts w:ascii="Times New Roman" w:hAnsi="Times New Roman"/>
          <w:sz w:val="24"/>
          <w:szCs w:val="24"/>
        </w:rPr>
        <w:t>consistency</w:t>
      </w:r>
      <w:r w:rsidRPr="00123AA3">
        <w:rPr>
          <w:rFonts w:ascii="Times New Roman" w:hAnsi="Times New Roman"/>
          <w:sz w:val="24"/>
          <w:szCs w:val="24"/>
        </w:rPr>
        <w:t xml:space="preserve"> of the data could not be </w:t>
      </w:r>
      <w:r>
        <w:rPr>
          <w:rFonts w:ascii="Times New Roman" w:hAnsi="Times New Roman"/>
          <w:sz w:val="24"/>
          <w:szCs w:val="24"/>
        </w:rPr>
        <w:t xml:space="preserve">controlled or </w:t>
      </w:r>
      <w:r w:rsidRPr="00123AA3">
        <w:rPr>
          <w:rFonts w:ascii="Times New Roman" w:hAnsi="Times New Roman"/>
          <w:sz w:val="24"/>
          <w:szCs w:val="24"/>
        </w:rPr>
        <w:t xml:space="preserve">insured. </w:t>
      </w:r>
      <w:r>
        <w:rPr>
          <w:rFonts w:ascii="Times New Roman" w:hAnsi="Times New Roman"/>
          <w:sz w:val="24"/>
          <w:szCs w:val="24"/>
        </w:rPr>
        <w:t xml:space="preserve">Additionally, some elderly participants in both studies struggled with the measurement process, further impacting the quality of the data. </w:t>
      </w:r>
      <w:r w:rsidRPr="00123AA3">
        <w:rPr>
          <w:rFonts w:ascii="Times New Roman" w:hAnsi="Times New Roman"/>
          <w:sz w:val="24"/>
          <w:szCs w:val="24"/>
        </w:rPr>
        <w:t>The self-report measurement technique used to categorise intervention and non-intervention participants</w:t>
      </w:r>
      <w:r>
        <w:rPr>
          <w:rFonts w:ascii="Times New Roman" w:hAnsi="Times New Roman"/>
          <w:sz w:val="24"/>
          <w:szCs w:val="24"/>
        </w:rPr>
        <w:t>,</w:t>
      </w:r>
      <w:r w:rsidRPr="00123AA3">
        <w:rPr>
          <w:rFonts w:ascii="Times New Roman" w:hAnsi="Times New Roman"/>
          <w:sz w:val="24"/>
          <w:szCs w:val="24"/>
        </w:rPr>
        <w:t xml:space="preserve"> and the absence of a pre-post study design</w:t>
      </w:r>
      <w:r>
        <w:rPr>
          <w:rFonts w:ascii="Times New Roman" w:hAnsi="Times New Roman"/>
          <w:sz w:val="24"/>
          <w:szCs w:val="24"/>
        </w:rPr>
        <w:t>,</w:t>
      </w:r>
      <w:r w:rsidRPr="00123AA3">
        <w:rPr>
          <w:rFonts w:ascii="Times New Roman" w:hAnsi="Times New Roman"/>
          <w:sz w:val="24"/>
          <w:szCs w:val="24"/>
        </w:rPr>
        <w:t xml:space="preserve"> limit</w:t>
      </w:r>
      <w:r>
        <w:rPr>
          <w:rFonts w:ascii="Times New Roman" w:hAnsi="Times New Roman"/>
          <w:sz w:val="24"/>
          <w:szCs w:val="24"/>
        </w:rPr>
        <w:t>ed</w:t>
      </w:r>
      <w:r w:rsidRPr="00123AA3">
        <w:rPr>
          <w:rFonts w:ascii="Times New Roman" w:hAnsi="Times New Roman"/>
          <w:sz w:val="24"/>
          <w:szCs w:val="24"/>
        </w:rPr>
        <w:t xml:space="preserve"> the conclusions </w:t>
      </w:r>
      <w:r>
        <w:rPr>
          <w:rFonts w:ascii="Times New Roman" w:hAnsi="Times New Roman"/>
          <w:sz w:val="24"/>
          <w:szCs w:val="24"/>
        </w:rPr>
        <w:t>which</w:t>
      </w:r>
      <w:r w:rsidRPr="00123AA3">
        <w:rPr>
          <w:rFonts w:ascii="Times New Roman" w:hAnsi="Times New Roman"/>
          <w:sz w:val="24"/>
          <w:szCs w:val="24"/>
        </w:rPr>
        <w:t xml:space="preserve"> can</w:t>
      </w:r>
      <w:r>
        <w:rPr>
          <w:rFonts w:ascii="Times New Roman" w:hAnsi="Times New Roman"/>
          <w:sz w:val="24"/>
          <w:szCs w:val="24"/>
        </w:rPr>
        <w:t xml:space="preserve"> be</w:t>
      </w:r>
      <w:r w:rsidRPr="00123AA3">
        <w:rPr>
          <w:rFonts w:ascii="Times New Roman" w:hAnsi="Times New Roman"/>
          <w:sz w:val="24"/>
          <w:szCs w:val="24"/>
        </w:rPr>
        <w:t xml:space="preserve"> draw</w:t>
      </w:r>
      <w:r>
        <w:rPr>
          <w:rFonts w:ascii="Times New Roman" w:hAnsi="Times New Roman"/>
          <w:sz w:val="24"/>
          <w:szCs w:val="24"/>
        </w:rPr>
        <w:t>n</w:t>
      </w:r>
      <w:r w:rsidRPr="00123AA3">
        <w:rPr>
          <w:rFonts w:ascii="Times New Roman" w:hAnsi="Times New Roman"/>
          <w:sz w:val="24"/>
          <w:szCs w:val="24"/>
        </w:rPr>
        <w:t xml:space="preserve"> from </w:t>
      </w:r>
      <w:r>
        <w:rPr>
          <w:rFonts w:ascii="Times New Roman" w:hAnsi="Times New Roman"/>
          <w:sz w:val="24"/>
          <w:szCs w:val="24"/>
        </w:rPr>
        <w:t xml:space="preserve">these </w:t>
      </w:r>
      <w:r w:rsidRPr="00123AA3">
        <w:rPr>
          <w:rFonts w:ascii="Times New Roman" w:hAnsi="Times New Roman"/>
          <w:sz w:val="24"/>
          <w:szCs w:val="24"/>
        </w:rPr>
        <w:t>dat</w:t>
      </w:r>
      <w:r>
        <w:rPr>
          <w:rFonts w:ascii="Times New Roman" w:hAnsi="Times New Roman"/>
          <w:sz w:val="24"/>
          <w:szCs w:val="24"/>
        </w:rPr>
        <w:t xml:space="preserve">a. Additionally, the Cronbach’s alpha reported for the PERMA Profiler subscales of Engagement (in Studies 1 and 2) and Accomplishment (Study 2 only) did not meet the criterion level of 0.70 suggested by </w:t>
      </w:r>
      <w:r>
        <w:rPr>
          <w:rFonts w:ascii="Times New Roman" w:hAnsi="Times New Roman"/>
          <w:noProof/>
          <w:sz w:val="24"/>
          <w:szCs w:val="24"/>
        </w:rPr>
        <w:t>Tavakol and Dennick (2011)</w:t>
      </w:r>
      <w:r>
        <w:rPr>
          <w:rFonts w:ascii="Times New Roman" w:hAnsi="Times New Roman"/>
          <w:sz w:val="24"/>
          <w:szCs w:val="24"/>
        </w:rPr>
        <w:t xml:space="preserve">. These low alpha levels may indicate poor inter-relatedness between the items or may be caused by the small number of items in the subscale; in any case, this limitation should be considered when interpreting the results. </w:t>
      </w:r>
      <w:r w:rsidRPr="00123AA3">
        <w:rPr>
          <w:rFonts w:ascii="Times New Roman" w:hAnsi="Times New Roman"/>
          <w:sz w:val="24"/>
          <w:szCs w:val="24"/>
        </w:rPr>
        <w:t xml:space="preserve">Further limitations include the use of self-report measures, and </w:t>
      </w:r>
      <w:r>
        <w:rPr>
          <w:rFonts w:ascii="Times New Roman" w:hAnsi="Times New Roman"/>
          <w:sz w:val="24"/>
          <w:szCs w:val="24"/>
        </w:rPr>
        <w:t xml:space="preserve">participant </w:t>
      </w:r>
      <w:r w:rsidRPr="00123AA3">
        <w:rPr>
          <w:rFonts w:ascii="Times New Roman" w:hAnsi="Times New Roman"/>
          <w:sz w:val="24"/>
          <w:szCs w:val="24"/>
        </w:rPr>
        <w:t xml:space="preserve">self-selection </w:t>
      </w:r>
      <w:r>
        <w:rPr>
          <w:rFonts w:ascii="Times New Roman" w:hAnsi="Times New Roman"/>
          <w:sz w:val="24"/>
          <w:szCs w:val="24"/>
        </w:rPr>
        <w:t>for</w:t>
      </w:r>
      <w:r w:rsidRPr="00123AA3">
        <w:rPr>
          <w:rFonts w:ascii="Times New Roman" w:hAnsi="Times New Roman"/>
          <w:sz w:val="24"/>
          <w:szCs w:val="24"/>
        </w:rPr>
        <w:t xml:space="preserve"> the </w:t>
      </w:r>
      <w:r>
        <w:rPr>
          <w:rFonts w:ascii="Times New Roman" w:hAnsi="Times New Roman"/>
          <w:sz w:val="24"/>
          <w:szCs w:val="24"/>
        </w:rPr>
        <w:t>wellbeing and resilience program</w:t>
      </w:r>
      <w:r w:rsidRPr="00123AA3">
        <w:rPr>
          <w:rFonts w:ascii="Times New Roman" w:hAnsi="Times New Roman"/>
          <w:sz w:val="24"/>
          <w:szCs w:val="24"/>
        </w:rPr>
        <w:t>. The conclusions drawn above are done so cautiously; we readily advocate for the replication of our results with</w:t>
      </w:r>
      <w:r>
        <w:rPr>
          <w:rFonts w:ascii="Times New Roman" w:hAnsi="Times New Roman"/>
          <w:sz w:val="24"/>
          <w:szCs w:val="24"/>
        </w:rPr>
        <w:t xml:space="preserve"> a</w:t>
      </w:r>
      <w:r w:rsidRPr="00123AA3">
        <w:rPr>
          <w:rFonts w:ascii="Times New Roman" w:hAnsi="Times New Roman"/>
          <w:sz w:val="24"/>
          <w:szCs w:val="24"/>
        </w:rPr>
        <w:t xml:space="preserve"> more stringent research design and measurement techniques.</w:t>
      </w:r>
      <w:r>
        <w:rPr>
          <w:rFonts w:ascii="Times New Roman" w:hAnsi="Times New Roman"/>
          <w:sz w:val="24"/>
          <w:szCs w:val="24"/>
        </w:rPr>
        <w:t xml:space="preserve"> Despite the design limitations, the effect sizes obtained in the current studies with the relatively small sample sizes suggest a promising future for research related to positive ageing. </w:t>
      </w:r>
    </w:p>
    <w:p w14:paraId="14742B57" w14:textId="3081F710" w:rsidR="001A50C8" w:rsidRPr="00123AA3" w:rsidRDefault="001A50C8">
      <w:pPr>
        <w:spacing w:after="0" w:line="480" w:lineRule="auto"/>
        <w:ind w:firstLine="720"/>
        <w:rPr>
          <w:rFonts w:ascii="Times New Roman" w:hAnsi="Times New Roman"/>
          <w:sz w:val="24"/>
          <w:szCs w:val="24"/>
        </w:rPr>
      </w:pPr>
      <w:r w:rsidRPr="00123AA3">
        <w:rPr>
          <w:rFonts w:ascii="Times New Roman" w:hAnsi="Times New Roman"/>
          <w:sz w:val="24"/>
          <w:szCs w:val="24"/>
        </w:rPr>
        <w:t>Future research employing experimental and quasi-experimental designs to measure change</w:t>
      </w:r>
      <w:r>
        <w:rPr>
          <w:rFonts w:ascii="Times New Roman" w:hAnsi="Times New Roman"/>
          <w:sz w:val="24"/>
          <w:szCs w:val="24"/>
        </w:rPr>
        <w:t>s</w:t>
      </w:r>
      <w:r w:rsidRPr="00123AA3">
        <w:rPr>
          <w:rFonts w:ascii="Times New Roman" w:hAnsi="Times New Roman"/>
          <w:sz w:val="24"/>
          <w:szCs w:val="24"/>
        </w:rPr>
        <w:t xml:space="preserve"> in wellbeing </w:t>
      </w:r>
      <w:r>
        <w:rPr>
          <w:rFonts w:ascii="Times New Roman" w:hAnsi="Times New Roman"/>
          <w:sz w:val="24"/>
          <w:szCs w:val="24"/>
        </w:rPr>
        <w:t xml:space="preserve">and other constructs </w:t>
      </w:r>
      <w:r w:rsidRPr="00123AA3">
        <w:rPr>
          <w:rFonts w:ascii="Times New Roman" w:hAnsi="Times New Roman"/>
          <w:sz w:val="24"/>
          <w:szCs w:val="24"/>
        </w:rPr>
        <w:t xml:space="preserve">over time will enable stronger conclusions to be drawn about the efficacy of this wellbeing </w:t>
      </w:r>
      <w:r>
        <w:rPr>
          <w:rFonts w:ascii="Times New Roman" w:hAnsi="Times New Roman"/>
          <w:sz w:val="24"/>
          <w:szCs w:val="24"/>
        </w:rPr>
        <w:t>and resilience program</w:t>
      </w:r>
      <w:r w:rsidRPr="00123AA3">
        <w:rPr>
          <w:rFonts w:ascii="Times New Roman" w:hAnsi="Times New Roman"/>
          <w:sz w:val="24"/>
          <w:szCs w:val="24"/>
        </w:rPr>
        <w:t xml:space="preserve">. </w:t>
      </w:r>
      <w:r>
        <w:rPr>
          <w:rFonts w:ascii="Times New Roman" w:hAnsi="Times New Roman"/>
          <w:sz w:val="24"/>
          <w:szCs w:val="24"/>
        </w:rPr>
        <w:t>As stated earlier</w:t>
      </w:r>
      <w:r w:rsidRPr="00123AA3">
        <w:rPr>
          <w:rFonts w:ascii="Times New Roman" w:hAnsi="Times New Roman"/>
          <w:sz w:val="24"/>
          <w:szCs w:val="24"/>
        </w:rPr>
        <w:t xml:space="preserve">, research is </w:t>
      </w:r>
      <w:r>
        <w:rPr>
          <w:rFonts w:ascii="Times New Roman" w:hAnsi="Times New Roman"/>
          <w:sz w:val="24"/>
          <w:szCs w:val="24"/>
        </w:rPr>
        <w:t xml:space="preserve">also </w:t>
      </w:r>
      <w:r w:rsidRPr="00123AA3">
        <w:rPr>
          <w:rFonts w:ascii="Times New Roman" w:hAnsi="Times New Roman"/>
          <w:sz w:val="24"/>
          <w:szCs w:val="24"/>
        </w:rPr>
        <w:t xml:space="preserve">needed to understand further </w:t>
      </w:r>
      <w:r>
        <w:rPr>
          <w:rFonts w:ascii="Times New Roman" w:hAnsi="Times New Roman"/>
          <w:sz w:val="24"/>
          <w:szCs w:val="24"/>
        </w:rPr>
        <w:t xml:space="preserve">how individual differences and/or population differences impact an individual’s receptivity to a particular wellbeing and resilience intervention, or, as </w:t>
      </w:r>
      <w:r>
        <w:rPr>
          <w:rFonts w:ascii="Times New Roman" w:hAnsi="Times New Roman"/>
          <w:noProof/>
          <w:sz w:val="24"/>
          <w:szCs w:val="24"/>
        </w:rPr>
        <w:lastRenderedPageBreak/>
        <w:t>Proyer et al. (2015)</w:t>
      </w:r>
      <w:r>
        <w:rPr>
          <w:rFonts w:ascii="Times New Roman" w:hAnsi="Times New Roman"/>
          <w:sz w:val="24"/>
          <w:szCs w:val="24"/>
        </w:rPr>
        <w:t xml:space="preserve"> suggest, the person-by-intervention fit. </w:t>
      </w:r>
      <w:r w:rsidRPr="00123AA3">
        <w:rPr>
          <w:rFonts w:ascii="Times New Roman" w:hAnsi="Times New Roman"/>
          <w:sz w:val="24"/>
          <w:szCs w:val="24"/>
        </w:rPr>
        <w:t xml:space="preserve">Certainly, the evidence here suggests that considering </w:t>
      </w:r>
      <w:r>
        <w:rPr>
          <w:rFonts w:ascii="Times New Roman" w:hAnsi="Times New Roman"/>
          <w:sz w:val="24"/>
          <w:szCs w:val="24"/>
        </w:rPr>
        <w:t>the person-by-intervention fit may have a</w:t>
      </w:r>
      <w:r w:rsidRPr="00123AA3">
        <w:rPr>
          <w:rFonts w:ascii="Times New Roman" w:hAnsi="Times New Roman"/>
          <w:sz w:val="24"/>
          <w:szCs w:val="24"/>
        </w:rPr>
        <w:t xml:space="preserve"> significant impact on the efficacy and impact of the intervention. Finally, we echo the call of </w:t>
      </w:r>
      <w:r>
        <w:rPr>
          <w:rFonts w:ascii="Times New Roman" w:hAnsi="Times New Roman"/>
          <w:sz w:val="24"/>
          <w:szCs w:val="24"/>
          <w:lang w:val="en-US"/>
        </w:rPr>
        <w:t xml:space="preserve">Friedman et al. </w:t>
      </w:r>
      <w:r>
        <w:rPr>
          <w:rFonts w:ascii="Times New Roman" w:hAnsi="Times New Roman"/>
          <w:noProof/>
          <w:sz w:val="24"/>
          <w:szCs w:val="24"/>
          <w:lang w:val="en-US"/>
        </w:rPr>
        <w:t>(2017)</w:t>
      </w:r>
      <w:r w:rsidRPr="00123AA3">
        <w:rPr>
          <w:rFonts w:ascii="Times New Roman" w:hAnsi="Times New Roman"/>
          <w:sz w:val="24"/>
          <w:szCs w:val="24"/>
          <w:lang w:val="en-US"/>
        </w:rPr>
        <w:t xml:space="preserve"> </w:t>
      </w:r>
      <w:r w:rsidRPr="00123AA3">
        <w:rPr>
          <w:rFonts w:ascii="Times New Roman" w:hAnsi="Times New Roman"/>
          <w:sz w:val="24"/>
          <w:szCs w:val="24"/>
        </w:rPr>
        <w:t>for the need of stringently controlled investigations with long</w:t>
      </w:r>
      <w:r>
        <w:rPr>
          <w:rFonts w:ascii="Times New Roman" w:hAnsi="Times New Roman"/>
          <w:sz w:val="24"/>
          <w:szCs w:val="24"/>
        </w:rPr>
        <w:t>-</w:t>
      </w:r>
      <w:r w:rsidRPr="00123AA3">
        <w:rPr>
          <w:rFonts w:ascii="Times New Roman" w:hAnsi="Times New Roman"/>
          <w:sz w:val="24"/>
          <w:szCs w:val="24"/>
        </w:rPr>
        <w:t>term follow</w:t>
      </w:r>
      <w:r>
        <w:rPr>
          <w:rFonts w:ascii="Times New Roman" w:hAnsi="Times New Roman"/>
          <w:sz w:val="24"/>
          <w:szCs w:val="24"/>
        </w:rPr>
        <w:t>-</w:t>
      </w:r>
      <w:r w:rsidRPr="00123AA3">
        <w:rPr>
          <w:rFonts w:ascii="Times New Roman" w:hAnsi="Times New Roman"/>
          <w:sz w:val="24"/>
          <w:szCs w:val="24"/>
        </w:rPr>
        <w:t xml:space="preserve">up. </w:t>
      </w:r>
    </w:p>
    <w:p w14:paraId="47AF7748" w14:textId="290AEA1C" w:rsidR="001A50C8" w:rsidRDefault="001A50C8">
      <w:pPr>
        <w:spacing w:after="0" w:line="480" w:lineRule="auto"/>
        <w:ind w:firstLine="720"/>
        <w:rPr>
          <w:rFonts w:ascii="Times New Roman" w:hAnsi="Times New Roman"/>
          <w:sz w:val="24"/>
          <w:szCs w:val="24"/>
        </w:rPr>
      </w:pPr>
      <w:r w:rsidRPr="00123AA3">
        <w:rPr>
          <w:rFonts w:ascii="Times New Roman" w:hAnsi="Times New Roman"/>
          <w:sz w:val="24"/>
          <w:szCs w:val="24"/>
        </w:rPr>
        <w:t xml:space="preserve">This study provides an initial contribution to </w:t>
      </w:r>
      <w:r>
        <w:rPr>
          <w:rFonts w:ascii="Times New Roman" w:hAnsi="Times New Roman"/>
          <w:sz w:val="24"/>
          <w:szCs w:val="24"/>
        </w:rPr>
        <w:t>our</w:t>
      </w:r>
      <w:r w:rsidRPr="00123AA3">
        <w:rPr>
          <w:rFonts w:ascii="Times New Roman" w:hAnsi="Times New Roman"/>
          <w:sz w:val="24"/>
          <w:szCs w:val="24"/>
        </w:rPr>
        <w:t xml:space="preserve"> understanding of wellbeing </w:t>
      </w:r>
      <w:r>
        <w:rPr>
          <w:rFonts w:ascii="Times New Roman" w:hAnsi="Times New Roman"/>
          <w:sz w:val="24"/>
          <w:szCs w:val="24"/>
        </w:rPr>
        <w:t xml:space="preserve">and resilience </w:t>
      </w:r>
      <w:r w:rsidRPr="00123AA3">
        <w:rPr>
          <w:rFonts w:ascii="Times New Roman" w:hAnsi="Times New Roman"/>
          <w:sz w:val="24"/>
          <w:szCs w:val="24"/>
        </w:rPr>
        <w:t xml:space="preserve">interventions with older adult populations in Australia. Specifically, </w:t>
      </w:r>
      <w:r>
        <w:rPr>
          <w:rFonts w:ascii="Times New Roman" w:hAnsi="Times New Roman"/>
          <w:sz w:val="24"/>
          <w:szCs w:val="24"/>
        </w:rPr>
        <w:t>it</w:t>
      </w:r>
      <w:r w:rsidRPr="00123AA3">
        <w:rPr>
          <w:rFonts w:ascii="Times New Roman" w:hAnsi="Times New Roman"/>
          <w:sz w:val="24"/>
          <w:szCs w:val="24"/>
        </w:rPr>
        <w:t xml:space="preserve"> provides evidence that an eight-week wellbeing </w:t>
      </w:r>
      <w:r>
        <w:rPr>
          <w:rFonts w:ascii="Times New Roman" w:hAnsi="Times New Roman"/>
          <w:sz w:val="24"/>
          <w:szCs w:val="24"/>
        </w:rPr>
        <w:t>program</w:t>
      </w:r>
      <w:r w:rsidRPr="00123AA3">
        <w:rPr>
          <w:rFonts w:ascii="Times New Roman" w:hAnsi="Times New Roman"/>
          <w:sz w:val="24"/>
          <w:szCs w:val="24"/>
        </w:rPr>
        <w:t xml:space="preserve"> </w:t>
      </w:r>
      <w:r>
        <w:rPr>
          <w:rFonts w:ascii="Times New Roman" w:hAnsi="Times New Roman"/>
          <w:sz w:val="24"/>
          <w:szCs w:val="24"/>
        </w:rPr>
        <w:t>is</w:t>
      </w:r>
      <w:r w:rsidRPr="00123AA3">
        <w:rPr>
          <w:rFonts w:ascii="Times New Roman" w:hAnsi="Times New Roman"/>
          <w:sz w:val="24"/>
          <w:szCs w:val="24"/>
        </w:rPr>
        <w:t xml:space="preserve"> </w:t>
      </w:r>
      <w:r>
        <w:rPr>
          <w:rFonts w:ascii="Times New Roman" w:hAnsi="Times New Roman"/>
          <w:sz w:val="24"/>
          <w:szCs w:val="24"/>
        </w:rPr>
        <w:t xml:space="preserve">feasible and </w:t>
      </w:r>
      <w:r w:rsidRPr="00123AA3">
        <w:rPr>
          <w:rFonts w:ascii="Times New Roman" w:hAnsi="Times New Roman"/>
          <w:sz w:val="24"/>
          <w:szCs w:val="24"/>
        </w:rPr>
        <w:t xml:space="preserve">effective </w:t>
      </w:r>
      <w:r>
        <w:rPr>
          <w:rFonts w:ascii="Times New Roman" w:hAnsi="Times New Roman"/>
          <w:sz w:val="24"/>
          <w:szCs w:val="24"/>
        </w:rPr>
        <w:t>for</w:t>
      </w:r>
      <w:r w:rsidRPr="00123AA3">
        <w:rPr>
          <w:rFonts w:ascii="Times New Roman" w:hAnsi="Times New Roman"/>
          <w:sz w:val="24"/>
          <w:szCs w:val="24"/>
        </w:rPr>
        <w:t xml:space="preserve"> </w:t>
      </w:r>
      <w:r>
        <w:rPr>
          <w:rFonts w:ascii="Times New Roman" w:hAnsi="Times New Roman"/>
          <w:sz w:val="24"/>
          <w:szCs w:val="24"/>
        </w:rPr>
        <w:t xml:space="preserve">both healthy older adult populations and for </w:t>
      </w:r>
      <w:r w:rsidRPr="00123AA3">
        <w:rPr>
          <w:rFonts w:ascii="Times New Roman" w:hAnsi="Times New Roman"/>
          <w:sz w:val="24"/>
          <w:szCs w:val="24"/>
        </w:rPr>
        <w:t>older adult population</w:t>
      </w:r>
      <w:r>
        <w:rPr>
          <w:rFonts w:ascii="Times New Roman" w:hAnsi="Times New Roman"/>
          <w:sz w:val="24"/>
          <w:szCs w:val="24"/>
        </w:rPr>
        <w:t>s (carers)</w:t>
      </w:r>
      <w:r w:rsidRPr="00123AA3">
        <w:rPr>
          <w:rFonts w:ascii="Times New Roman" w:hAnsi="Times New Roman"/>
          <w:sz w:val="24"/>
          <w:szCs w:val="24"/>
        </w:rPr>
        <w:t xml:space="preserve"> </w:t>
      </w:r>
      <w:r>
        <w:rPr>
          <w:rFonts w:ascii="Times New Roman" w:hAnsi="Times New Roman"/>
          <w:sz w:val="24"/>
          <w:szCs w:val="24"/>
        </w:rPr>
        <w:t xml:space="preserve">who are likely to be </w:t>
      </w:r>
      <w:r w:rsidRPr="00123AA3">
        <w:rPr>
          <w:rFonts w:ascii="Times New Roman" w:hAnsi="Times New Roman"/>
          <w:sz w:val="24"/>
          <w:szCs w:val="24"/>
        </w:rPr>
        <w:t xml:space="preserve">under increased psychological stress. This study also highlighted the need for a deeper understanding </w:t>
      </w:r>
      <w:r>
        <w:rPr>
          <w:rFonts w:ascii="Times New Roman" w:hAnsi="Times New Roman"/>
          <w:sz w:val="24"/>
          <w:szCs w:val="24"/>
        </w:rPr>
        <w:t xml:space="preserve">of person-by-intervention fit when planning and evaluating the impact of a wellbeing and resilience intervention. Finally, the need to provide partner community organisations with more training in research methodologies and data collection was highlighted. </w:t>
      </w:r>
      <w:r w:rsidRPr="00123AA3">
        <w:rPr>
          <w:rFonts w:ascii="Times New Roman" w:hAnsi="Times New Roman"/>
          <w:sz w:val="24"/>
          <w:szCs w:val="24"/>
        </w:rPr>
        <w:t xml:space="preserve">Research and practice </w:t>
      </w:r>
      <w:r>
        <w:rPr>
          <w:rFonts w:ascii="Times New Roman" w:hAnsi="Times New Roman"/>
          <w:sz w:val="24"/>
          <w:szCs w:val="24"/>
        </w:rPr>
        <w:t>should</w:t>
      </w:r>
      <w:r w:rsidRPr="00123AA3">
        <w:rPr>
          <w:rFonts w:ascii="Times New Roman" w:hAnsi="Times New Roman"/>
          <w:sz w:val="24"/>
          <w:szCs w:val="24"/>
        </w:rPr>
        <w:t xml:space="preserve"> </w:t>
      </w:r>
      <w:r>
        <w:rPr>
          <w:rFonts w:ascii="Times New Roman" w:hAnsi="Times New Roman"/>
          <w:sz w:val="24"/>
          <w:szCs w:val="24"/>
        </w:rPr>
        <w:t xml:space="preserve">continue to </w:t>
      </w:r>
      <w:r w:rsidRPr="00123AA3">
        <w:rPr>
          <w:rFonts w:ascii="Times New Roman" w:hAnsi="Times New Roman"/>
          <w:sz w:val="24"/>
          <w:szCs w:val="24"/>
        </w:rPr>
        <w:t xml:space="preserve">develop together </w:t>
      </w:r>
      <w:r>
        <w:rPr>
          <w:rFonts w:ascii="Times New Roman" w:hAnsi="Times New Roman"/>
          <w:sz w:val="24"/>
          <w:szCs w:val="24"/>
        </w:rPr>
        <w:t>to</w:t>
      </w:r>
      <w:r w:rsidRPr="00123AA3">
        <w:rPr>
          <w:rFonts w:ascii="Times New Roman" w:hAnsi="Times New Roman"/>
          <w:sz w:val="24"/>
          <w:szCs w:val="24"/>
        </w:rPr>
        <w:t xml:space="preserve"> </w:t>
      </w:r>
      <w:r>
        <w:rPr>
          <w:rFonts w:ascii="Times New Roman" w:hAnsi="Times New Roman"/>
          <w:sz w:val="24"/>
          <w:szCs w:val="24"/>
        </w:rPr>
        <w:t xml:space="preserve">understand how to measure and build the wellbeing and resilience of older adults as, increasingly, it is becoming a central health indicator in both the research and policy of positive ageing. </w:t>
      </w:r>
    </w:p>
    <w:p w14:paraId="317FD45B" w14:textId="77777777" w:rsidR="001A50C8" w:rsidRDefault="001A50C8">
      <w:pPr>
        <w:spacing w:after="0" w:line="480" w:lineRule="auto"/>
        <w:rPr>
          <w:rFonts w:ascii="Times New Roman" w:hAnsi="Times New Roman"/>
          <w:sz w:val="24"/>
          <w:szCs w:val="24"/>
        </w:rPr>
      </w:pPr>
      <w:r>
        <w:rPr>
          <w:rFonts w:ascii="Times New Roman" w:hAnsi="Times New Roman"/>
          <w:sz w:val="24"/>
          <w:szCs w:val="24"/>
        </w:rPr>
        <w:t xml:space="preserve"> </w:t>
      </w:r>
    </w:p>
    <w:p w14:paraId="100280AD" w14:textId="77777777" w:rsidR="001A50C8" w:rsidRDefault="001A50C8" w:rsidP="00AE6ECA">
      <w:pPr>
        <w:spacing w:after="0" w:line="480" w:lineRule="auto"/>
        <w:rPr>
          <w:rFonts w:ascii="Times New Roman" w:hAnsi="Times New Roman"/>
          <w:sz w:val="24"/>
          <w:szCs w:val="24"/>
        </w:rPr>
      </w:pPr>
    </w:p>
    <w:p w14:paraId="4B0F299D" w14:textId="77777777" w:rsidR="001A50C8" w:rsidRDefault="001A50C8" w:rsidP="00AE6ECA">
      <w:pPr>
        <w:spacing w:after="0" w:line="480" w:lineRule="auto"/>
        <w:rPr>
          <w:rFonts w:ascii="Times New Roman" w:hAnsi="Times New Roman"/>
          <w:sz w:val="24"/>
          <w:szCs w:val="24"/>
        </w:rPr>
      </w:pPr>
    </w:p>
    <w:p w14:paraId="1FBC51CA" w14:textId="77777777" w:rsidR="001A50C8" w:rsidRDefault="001A50C8" w:rsidP="00AE6ECA">
      <w:pPr>
        <w:spacing w:after="0" w:line="480" w:lineRule="auto"/>
        <w:rPr>
          <w:rFonts w:ascii="Times New Roman" w:hAnsi="Times New Roman"/>
          <w:sz w:val="24"/>
          <w:szCs w:val="24"/>
        </w:rPr>
      </w:pPr>
    </w:p>
    <w:p w14:paraId="169A7F7D" w14:textId="77777777" w:rsidR="001A50C8" w:rsidRDefault="001A50C8" w:rsidP="00AE6ECA">
      <w:pPr>
        <w:spacing w:after="0" w:line="480" w:lineRule="auto"/>
        <w:rPr>
          <w:rFonts w:ascii="Times New Roman" w:hAnsi="Times New Roman"/>
          <w:sz w:val="24"/>
          <w:szCs w:val="24"/>
        </w:rPr>
      </w:pPr>
    </w:p>
    <w:p w14:paraId="40198E5D" w14:textId="77777777" w:rsidR="001A50C8" w:rsidRDefault="001A50C8" w:rsidP="00AE6ECA">
      <w:pPr>
        <w:spacing w:after="0" w:line="480" w:lineRule="auto"/>
        <w:rPr>
          <w:rFonts w:ascii="Times New Roman" w:hAnsi="Times New Roman"/>
          <w:sz w:val="24"/>
          <w:szCs w:val="24"/>
        </w:rPr>
      </w:pPr>
    </w:p>
    <w:p w14:paraId="2F776937" w14:textId="77777777" w:rsidR="001A50C8" w:rsidRDefault="001A50C8" w:rsidP="00AE6ECA">
      <w:pPr>
        <w:spacing w:after="0" w:line="480" w:lineRule="auto"/>
        <w:rPr>
          <w:rFonts w:ascii="Times New Roman" w:hAnsi="Times New Roman"/>
          <w:sz w:val="24"/>
          <w:szCs w:val="24"/>
        </w:rPr>
      </w:pPr>
    </w:p>
    <w:p w14:paraId="130C3E3F" w14:textId="77777777" w:rsidR="001A50C8" w:rsidRDefault="001A50C8" w:rsidP="00AE6ECA">
      <w:pPr>
        <w:spacing w:after="0" w:line="480" w:lineRule="auto"/>
        <w:rPr>
          <w:rFonts w:ascii="Times New Roman" w:hAnsi="Times New Roman"/>
          <w:sz w:val="24"/>
          <w:szCs w:val="24"/>
        </w:rPr>
      </w:pPr>
    </w:p>
    <w:p w14:paraId="57BCB381" w14:textId="77777777" w:rsidR="001A50C8" w:rsidRDefault="001A50C8" w:rsidP="00AE6ECA">
      <w:pPr>
        <w:spacing w:after="0" w:line="480" w:lineRule="auto"/>
        <w:rPr>
          <w:rFonts w:ascii="Times New Roman" w:hAnsi="Times New Roman"/>
          <w:sz w:val="24"/>
          <w:szCs w:val="24"/>
        </w:rPr>
      </w:pPr>
    </w:p>
    <w:p w14:paraId="7D3F33AD" w14:textId="77777777" w:rsidR="001A50C8" w:rsidRDefault="001A50C8" w:rsidP="00AE6ECA">
      <w:pPr>
        <w:spacing w:after="0" w:line="480" w:lineRule="auto"/>
        <w:rPr>
          <w:rFonts w:ascii="Times New Roman" w:hAnsi="Times New Roman"/>
          <w:sz w:val="24"/>
          <w:szCs w:val="24"/>
        </w:rPr>
      </w:pPr>
    </w:p>
    <w:p w14:paraId="7CAE6F8D" w14:textId="77777777" w:rsidR="001A50C8" w:rsidRDefault="001A50C8" w:rsidP="00AE6ECA">
      <w:pPr>
        <w:spacing w:after="0" w:line="480" w:lineRule="auto"/>
        <w:rPr>
          <w:rFonts w:ascii="Times New Roman" w:hAnsi="Times New Roman"/>
          <w:sz w:val="24"/>
          <w:szCs w:val="24"/>
        </w:rPr>
      </w:pPr>
    </w:p>
    <w:p w14:paraId="4AFA703B" w14:textId="77777777" w:rsidR="001A50C8" w:rsidRPr="00AE6ECA" w:rsidRDefault="001A50C8" w:rsidP="00AE6ECA">
      <w:pPr>
        <w:spacing w:after="0" w:line="480" w:lineRule="auto"/>
        <w:rPr>
          <w:rFonts w:ascii="Times New Roman" w:hAnsi="Times New Roman"/>
          <w:sz w:val="24"/>
          <w:szCs w:val="24"/>
        </w:rPr>
      </w:pPr>
    </w:p>
    <w:p w14:paraId="04B05297" w14:textId="77777777" w:rsidR="001A50C8" w:rsidRPr="007A6E1D" w:rsidRDefault="001A50C8" w:rsidP="007A6E1D">
      <w:pPr>
        <w:spacing w:after="0" w:line="480" w:lineRule="auto"/>
        <w:ind w:left="454" w:hanging="454"/>
        <w:jc w:val="center"/>
        <w:rPr>
          <w:rFonts w:ascii="Times New Roman" w:hAnsi="Times New Roman"/>
          <w:b/>
          <w:sz w:val="24"/>
          <w:szCs w:val="24"/>
        </w:rPr>
      </w:pPr>
      <w:r w:rsidRPr="007A6E1D">
        <w:rPr>
          <w:rFonts w:ascii="Times New Roman" w:hAnsi="Times New Roman"/>
          <w:b/>
          <w:sz w:val="24"/>
          <w:szCs w:val="24"/>
        </w:rPr>
        <w:t>References</w:t>
      </w:r>
    </w:p>
    <w:p w14:paraId="7B5D2572"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Adams, K. B., Leibbrandt, S., &amp; Moon, H. (2011). A critical review of the literature on social and leisure activity and wellbeing in later life. </w:t>
      </w:r>
      <w:r w:rsidRPr="00DF0615">
        <w:rPr>
          <w:rFonts w:ascii="Times New Roman" w:hAnsi="Times New Roman" w:cs="Times New Roman"/>
          <w:i/>
          <w:sz w:val="24"/>
          <w:szCs w:val="24"/>
        </w:rPr>
        <w:t>Ageing &amp; Society, 31</w:t>
      </w:r>
      <w:r>
        <w:rPr>
          <w:rFonts w:ascii="Times New Roman" w:hAnsi="Times New Roman" w:cs="Times New Roman"/>
          <w:sz w:val="24"/>
          <w:szCs w:val="24"/>
        </w:rPr>
        <w:t xml:space="preserve">(4), </w:t>
      </w:r>
      <w:r w:rsidRPr="00DF0615">
        <w:rPr>
          <w:rFonts w:ascii="Times New Roman" w:hAnsi="Times New Roman" w:cs="Times New Roman"/>
          <w:sz w:val="24"/>
          <w:szCs w:val="24"/>
        </w:rPr>
        <w:t xml:space="preserve">683-712. </w:t>
      </w:r>
    </w:p>
    <w:p w14:paraId="3F728844"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Anderson, G. F., &amp; Hussey, P. S. (2000). Population aging: </w:t>
      </w:r>
      <w:r>
        <w:rPr>
          <w:rFonts w:ascii="Times New Roman" w:hAnsi="Times New Roman" w:cs="Times New Roman"/>
          <w:sz w:val="24"/>
          <w:szCs w:val="24"/>
        </w:rPr>
        <w:t>A</w:t>
      </w:r>
      <w:r w:rsidRPr="00DF0615">
        <w:rPr>
          <w:rFonts w:ascii="Times New Roman" w:hAnsi="Times New Roman" w:cs="Times New Roman"/>
          <w:sz w:val="24"/>
          <w:szCs w:val="24"/>
        </w:rPr>
        <w:t xml:space="preserve"> comparison among industrialized countries. </w:t>
      </w:r>
      <w:r w:rsidRPr="00DF0615">
        <w:rPr>
          <w:rFonts w:ascii="Times New Roman" w:hAnsi="Times New Roman" w:cs="Times New Roman"/>
          <w:i/>
          <w:sz w:val="24"/>
          <w:szCs w:val="24"/>
        </w:rPr>
        <w:t>Health Aff (Millwood), 19</w:t>
      </w:r>
      <w:r>
        <w:rPr>
          <w:rFonts w:ascii="Times New Roman" w:hAnsi="Times New Roman" w:cs="Times New Roman"/>
          <w:sz w:val="24"/>
          <w:szCs w:val="24"/>
        </w:rPr>
        <w:t xml:space="preserve">(3), </w:t>
      </w:r>
      <w:r w:rsidRPr="00DF0615">
        <w:rPr>
          <w:rFonts w:ascii="Times New Roman" w:hAnsi="Times New Roman" w:cs="Times New Roman"/>
          <w:sz w:val="24"/>
          <w:szCs w:val="24"/>
        </w:rPr>
        <w:t xml:space="preserve">191-203. </w:t>
      </w:r>
    </w:p>
    <w:p w14:paraId="27E26A4D"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Baird, B. M., Lucas, R. E., &amp; Donnellan, M. B. (2010). Life satisfaction across the lifespan: Findings from two nationally representative panel studies. </w:t>
      </w:r>
      <w:r w:rsidRPr="00DF0615">
        <w:rPr>
          <w:rFonts w:ascii="Times New Roman" w:hAnsi="Times New Roman" w:cs="Times New Roman"/>
          <w:i/>
          <w:sz w:val="24"/>
          <w:szCs w:val="24"/>
        </w:rPr>
        <w:t>Social Indicators Research, 99</w:t>
      </w:r>
      <w:r>
        <w:rPr>
          <w:rFonts w:ascii="Times New Roman" w:hAnsi="Times New Roman" w:cs="Times New Roman"/>
          <w:sz w:val="24"/>
          <w:szCs w:val="24"/>
        </w:rPr>
        <w:t xml:space="preserve">(2), </w:t>
      </w:r>
      <w:r w:rsidRPr="00DF0615">
        <w:rPr>
          <w:rFonts w:ascii="Times New Roman" w:hAnsi="Times New Roman" w:cs="Times New Roman"/>
          <w:sz w:val="24"/>
          <w:szCs w:val="24"/>
        </w:rPr>
        <w:t xml:space="preserve">183-203. </w:t>
      </w:r>
    </w:p>
    <w:p w14:paraId="3414DE65"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Bloom, </w:t>
      </w:r>
      <w:r w:rsidRPr="009334D7">
        <w:rPr>
          <w:rFonts w:ascii="Times New Roman" w:hAnsi="Times New Roman" w:cs="Times New Roman"/>
          <w:sz w:val="24"/>
          <w:szCs w:val="24"/>
        </w:rPr>
        <w:t xml:space="preserve">D. E. (2011). 7 billion and counting. </w:t>
      </w:r>
      <w:r w:rsidRPr="009334D7">
        <w:rPr>
          <w:rFonts w:ascii="Times New Roman" w:hAnsi="Times New Roman" w:cs="Times New Roman"/>
          <w:i/>
          <w:sz w:val="24"/>
          <w:szCs w:val="24"/>
        </w:rPr>
        <w:t>Science, 333</w:t>
      </w:r>
      <w:r w:rsidRPr="009334D7">
        <w:rPr>
          <w:rFonts w:ascii="Times New Roman" w:hAnsi="Times New Roman" w:cs="Times New Roman"/>
          <w:sz w:val="24"/>
          <w:szCs w:val="24"/>
        </w:rPr>
        <w:t>(6042), 562-569. doi:10.1126/science.1209290</w:t>
      </w:r>
      <w:r w:rsidRPr="00DF0615">
        <w:rPr>
          <w:rFonts w:ascii="Times New Roman" w:hAnsi="Times New Roman" w:cs="Times New Roman"/>
          <w:sz w:val="24"/>
          <w:szCs w:val="24"/>
        </w:rPr>
        <w:t xml:space="preserve"> </w:t>
      </w:r>
    </w:p>
    <w:p w14:paraId="1FA49B0A"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5507BA">
        <w:rPr>
          <w:rFonts w:ascii="Times New Roman" w:hAnsi="Times New Roman" w:cs="Times New Roman"/>
          <w:sz w:val="24"/>
          <w:szCs w:val="24"/>
          <w:lang w:val="de-DE"/>
        </w:rPr>
        <w:t xml:space="preserve">Bolier, L., Haverman, M., Westerhof, G. J., Riper, H., Smit, F., &amp; Bohlmeijer, E. (2013). </w:t>
      </w:r>
      <w:r w:rsidRPr="009334D7">
        <w:rPr>
          <w:rFonts w:ascii="Times New Roman" w:hAnsi="Times New Roman" w:cs="Times New Roman"/>
          <w:sz w:val="24"/>
          <w:szCs w:val="24"/>
        </w:rPr>
        <w:t xml:space="preserve">Positive psychology interventions: A meta-analysis of randomized controlled studies. </w:t>
      </w:r>
      <w:r w:rsidRPr="009334D7">
        <w:rPr>
          <w:rFonts w:ascii="Times New Roman" w:hAnsi="Times New Roman" w:cs="Times New Roman"/>
          <w:i/>
          <w:sz w:val="24"/>
          <w:szCs w:val="24"/>
        </w:rPr>
        <w:t>BMC Public Health, 13</w:t>
      </w:r>
      <w:r w:rsidRPr="009334D7">
        <w:rPr>
          <w:rFonts w:ascii="Times New Roman" w:hAnsi="Times New Roman" w:cs="Times New Roman"/>
          <w:sz w:val="24"/>
          <w:szCs w:val="24"/>
        </w:rPr>
        <w:t>(1), 119.</w:t>
      </w:r>
      <w:r>
        <w:rPr>
          <w:rFonts w:ascii="Times New Roman" w:hAnsi="Times New Roman" w:cs="Times New Roman"/>
          <w:sz w:val="24"/>
          <w:szCs w:val="24"/>
        </w:rPr>
        <w:t xml:space="preserve"> </w:t>
      </w:r>
      <w:r w:rsidRPr="009334D7">
        <w:rPr>
          <w:rFonts w:ascii="Times New Roman" w:hAnsi="Times New Roman" w:cs="Times New Roman"/>
          <w:sz w:val="24"/>
          <w:szCs w:val="24"/>
        </w:rPr>
        <w:t>doi: 10.1186/1471-2458-1113-1119</w:t>
      </w:r>
    </w:p>
    <w:p w14:paraId="08DC9A04"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Butler, A. C., Chapman, J. E., Forman, E. M., &amp; Beck, A. T. (2006). The empirical status of</w:t>
      </w:r>
      <w:r>
        <w:rPr>
          <w:rFonts w:ascii="Times New Roman" w:hAnsi="Times New Roman" w:cs="Times New Roman"/>
          <w:sz w:val="24"/>
          <w:szCs w:val="24"/>
        </w:rPr>
        <w:t xml:space="preserve"> cognitive-behavioral therapy: A</w:t>
      </w:r>
      <w:r w:rsidRPr="00DF0615">
        <w:rPr>
          <w:rFonts w:ascii="Times New Roman" w:hAnsi="Times New Roman" w:cs="Times New Roman"/>
          <w:sz w:val="24"/>
          <w:szCs w:val="24"/>
        </w:rPr>
        <w:t xml:space="preserve"> review of meta-analyses. </w:t>
      </w:r>
      <w:r>
        <w:rPr>
          <w:rFonts w:ascii="Times New Roman" w:hAnsi="Times New Roman" w:cs="Times New Roman"/>
          <w:i/>
          <w:sz w:val="24"/>
          <w:szCs w:val="24"/>
        </w:rPr>
        <w:t>Clinical P</w:t>
      </w:r>
      <w:r w:rsidRPr="00DF0615">
        <w:rPr>
          <w:rFonts w:ascii="Times New Roman" w:hAnsi="Times New Roman" w:cs="Times New Roman"/>
          <w:i/>
          <w:sz w:val="24"/>
          <w:szCs w:val="24"/>
        </w:rPr>
        <w:t>sych</w:t>
      </w:r>
      <w:r>
        <w:rPr>
          <w:rFonts w:ascii="Times New Roman" w:hAnsi="Times New Roman" w:cs="Times New Roman"/>
          <w:i/>
          <w:sz w:val="24"/>
          <w:szCs w:val="24"/>
        </w:rPr>
        <w:t>ology R</w:t>
      </w:r>
      <w:r w:rsidRPr="00DF0615">
        <w:rPr>
          <w:rFonts w:ascii="Times New Roman" w:hAnsi="Times New Roman" w:cs="Times New Roman"/>
          <w:i/>
          <w:sz w:val="24"/>
          <w:szCs w:val="24"/>
        </w:rPr>
        <w:t>eview, 26</w:t>
      </w:r>
      <w:r w:rsidRPr="00DF0615">
        <w:rPr>
          <w:rFonts w:ascii="Times New Roman" w:hAnsi="Times New Roman" w:cs="Times New Roman"/>
          <w:sz w:val="24"/>
          <w:szCs w:val="24"/>
        </w:rPr>
        <w:t xml:space="preserve">(1), </w:t>
      </w:r>
      <w:r>
        <w:rPr>
          <w:rFonts w:ascii="Times New Roman" w:hAnsi="Times New Roman" w:cs="Times New Roman"/>
          <w:sz w:val="24"/>
          <w:szCs w:val="24"/>
        </w:rPr>
        <w:t>17-31</w:t>
      </w:r>
      <w:r w:rsidRPr="00842C34">
        <w:rPr>
          <w:rFonts w:ascii="Times New Roman" w:hAnsi="Times New Roman" w:cs="Times New Roman"/>
          <w:sz w:val="24"/>
          <w:szCs w:val="24"/>
        </w:rPr>
        <w:t>.</w:t>
      </w:r>
    </w:p>
    <w:p w14:paraId="120D3498"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Butler, J., &amp; Kern, M. L. (2016). The PERMA-Profiler: A brief multidimensional measure of flourishing. </w:t>
      </w:r>
      <w:r w:rsidRPr="00DF0615">
        <w:rPr>
          <w:rFonts w:ascii="Times New Roman" w:hAnsi="Times New Roman" w:cs="Times New Roman"/>
          <w:i/>
          <w:sz w:val="24"/>
          <w:szCs w:val="24"/>
        </w:rPr>
        <w:t>International Journal of Wellbeing, 6</w:t>
      </w:r>
      <w:r w:rsidRPr="00DF0615">
        <w:rPr>
          <w:rFonts w:ascii="Times New Roman" w:hAnsi="Times New Roman" w:cs="Times New Roman"/>
          <w:sz w:val="24"/>
          <w:szCs w:val="24"/>
        </w:rPr>
        <w:t>(3)</w:t>
      </w:r>
      <w:r>
        <w:rPr>
          <w:rFonts w:ascii="Times New Roman" w:hAnsi="Times New Roman" w:cs="Times New Roman"/>
          <w:sz w:val="24"/>
          <w:szCs w:val="24"/>
        </w:rPr>
        <w:t>, 1-48.</w:t>
      </w:r>
    </w:p>
    <w:p w14:paraId="1FA753FB"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Cantarella, A., Borella, E., Marigo, C., &amp; De Beni, R. (2017). Benefits of </w:t>
      </w:r>
      <w:r>
        <w:rPr>
          <w:rFonts w:ascii="Times New Roman" w:hAnsi="Times New Roman" w:cs="Times New Roman"/>
          <w:sz w:val="24"/>
          <w:szCs w:val="24"/>
        </w:rPr>
        <w:t>w</w:t>
      </w:r>
      <w:r w:rsidRPr="00DF0615">
        <w:rPr>
          <w:rFonts w:ascii="Times New Roman" w:hAnsi="Times New Roman" w:cs="Times New Roman"/>
          <w:sz w:val="24"/>
          <w:szCs w:val="24"/>
        </w:rPr>
        <w:t>ell</w:t>
      </w:r>
      <w:r>
        <w:rPr>
          <w:rFonts w:ascii="Times New Roman" w:hAnsi="Times New Roman" w:cs="Times New Roman"/>
          <w:sz w:val="24"/>
          <w:szCs w:val="24"/>
        </w:rPr>
        <w:t xml:space="preserve">‐being training </w:t>
      </w:r>
      <w:r w:rsidRPr="009334D7">
        <w:rPr>
          <w:rFonts w:ascii="Times New Roman" w:hAnsi="Times New Roman" w:cs="Times New Roman"/>
          <w:sz w:val="24"/>
          <w:szCs w:val="24"/>
        </w:rPr>
        <w:t xml:space="preserve">in healthy older adults. </w:t>
      </w:r>
      <w:r w:rsidRPr="009334D7">
        <w:rPr>
          <w:rFonts w:ascii="Times New Roman" w:hAnsi="Times New Roman" w:cs="Times New Roman"/>
          <w:i/>
          <w:sz w:val="24"/>
          <w:szCs w:val="24"/>
        </w:rPr>
        <w:t>Applied Psychology: Health and Well‐Being, 9</w:t>
      </w:r>
      <w:r w:rsidRPr="009334D7">
        <w:rPr>
          <w:rFonts w:ascii="Times New Roman" w:hAnsi="Times New Roman" w:cs="Times New Roman"/>
          <w:sz w:val="24"/>
          <w:szCs w:val="24"/>
        </w:rPr>
        <w:t>(3), 261-284.</w:t>
      </w:r>
      <w:r w:rsidRPr="009334D7">
        <w:rPr>
          <w:rFonts w:ascii="Times New Roman" w:hAnsi="Times New Roman" w:cs="Times New Roman"/>
          <w:i/>
          <w:sz w:val="24"/>
          <w:szCs w:val="24"/>
        </w:rPr>
        <w:t xml:space="preserve"> </w:t>
      </w:r>
      <w:r w:rsidRPr="009334D7">
        <w:rPr>
          <w:rFonts w:ascii="Times New Roman" w:hAnsi="Times New Roman" w:cs="Times New Roman"/>
          <w:sz w:val="24"/>
          <w:szCs w:val="24"/>
        </w:rPr>
        <w:t>doi:10.1111/aphw.12091</w:t>
      </w:r>
      <w:r w:rsidRPr="00DF0615">
        <w:rPr>
          <w:rFonts w:ascii="Times New Roman" w:hAnsi="Times New Roman" w:cs="Times New Roman"/>
          <w:sz w:val="24"/>
          <w:szCs w:val="24"/>
        </w:rPr>
        <w:t xml:space="preserve"> </w:t>
      </w:r>
    </w:p>
    <w:p w14:paraId="714D96D4"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lastRenderedPageBreak/>
        <w:t xml:space="preserve">Cattan, M., White, M., Bond, J., &amp; Learmouth, A. (2005). Preventing social isolation and loneliness among older people: </w:t>
      </w:r>
      <w:r>
        <w:rPr>
          <w:rFonts w:ascii="Times New Roman" w:hAnsi="Times New Roman" w:cs="Times New Roman"/>
          <w:sz w:val="24"/>
          <w:szCs w:val="24"/>
        </w:rPr>
        <w:t>A</w:t>
      </w:r>
      <w:r w:rsidRPr="00DF0615">
        <w:rPr>
          <w:rFonts w:ascii="Times New Roman" w:hAnsi="Times New Roman" w:cs="Times New Roman"/>
          <w:sz w:val="24"/>
          <w:szCs w:val="24"/>
        </w:rPr>
        <w:t xml:space="preserve"> systematic review of health promotion interventions. </w:t>
      </w:r>
      <w:r w:rsidRPr="00DF0615">
        <w:rPr>
          <w:rFonts w:ascii="Times New Roman" w:hAnsi="Times New Roman" w:cs="Times New Roman"/>
          <w:i/>
          <w:sz w:val="24"/>
          <w:szCs w:val="24"/>
        </w:rPr>
        <w:t>Ageing &amp; Society, 25</w:t>
      </w:r>
      <w:r>
        <w:rPr>
          <w:rFonts w:ascii="Times New Roman" w:hAnsi="Times New Roman" w:cs="Times New Roman"/>
          <w:sz w:val="24"/>
          <w:szCs w:val="24"/>
        </w:rPr>
        <w:t>(1), 41-67.</w:t>
      </w:r>
    </w:p>
    <w:p w14:paraId="48A02A44"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Cesetti, G., Vescovelli, F., &amp; Ruini, </w:t>
      </w:r>
      <w:r>
        <w:rPr>
          <w:rFonts w:ascii="Times New Roman" w:hAnsi="Times New Roman" w:cs="Times New Roman"/>
          <w:sz w:val="24"/>
          <w:szCs w:val="24"/>
        </w:rPr>
        <w:t>C. (2017). The promotion of w</w:t>
      </w:r>
      <w:r w:rsidRPr="00DF0615">
        <w:rPr>
          <w:rFonts w:ascii="Times New Roman" w:hAnsi="Times New Roman" w:cs="Times New Roman"/>
          <w:sz w:val="24"/>
          <w:szCs w:val="24"/>
        </w:rPr>
        <w:t xml:space="preserve">ell-being in aging individuals living in nursing homes: a controlled pilot intervention with narrative strategies. </w:t>
      </w:r>
      <w:r w:rsidRPr="00DF0615">
        <w:rPr>
          <w:rFonts w:ascii="Times New Roman" w:hAnsi="Times New Roman" w:cs="Times New Roman"/>
          <w:i/>
          <w:sz w:val="24"/>
          <w:szCs w:val="24"/>
        </w:rPr>
        <w:t>Clinical Gerontologist</w:t>
      </w:r>
      <w:r w:rsidRPr="00DF0615">
        <w:rPr>
          <w:rFonts w:ascii="Times New Roman" w:hAnsi="Times New Roman" w:cs="Times New Roman"/>
          <w:sz w:val="24"/>
          <w:szCs w:val="24"/>
        </w:rPr>
        <w:t xml:space="preserve">, </w:t>
      </w:r>
      <w:r>
        <w:rPr>
          <w:rFonts w:ascii="Times New Roman" w:hAnsi="Times New Roman" w:cs="Times New Roman"/>
          <w:sz w:val="24"/>
          <w:szCs w:val="24"/>
        </w:rPr>
        <w:t>40(5), 380-391.</w:t>
      </w:r>
    </w:p>
    <w:p w14:paraId="4382583B"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Chang, E. C. (1998). Does dispositional optimism moderate the relation between perceived stress and psychological well-being?: A preliminary investigation. </w:t>
      </w:r>
      <w:r w:rsidRPr="00DF0615">
        <w:rPr>
          <w:rFonts w:ascii="Times New Roman" w:hAnsi="Times New Roman" w:cs="Times New Roman"/>
          <w:i/>
          <w:sz w:val="24"/>
          <w:szCs w:val="24"/>
        </w:rPr>
        <w:t>Personality and Individual Differences, 25</w:t>
      </w:r>
      <w:r w:rsidRPr="00DF0615">
        <w:rPr>
          <w:rFonts w:ascii="Times New Roman" w:hAnsi="Times New Roman" w:cs="Times New Roman"/>
          <w:sz w:val="24"/>
          <w:szCs w:val="24"/>
        </w:rPr>
        <w:t xml:space="preserve">(2), 233-240. </w:t>
      </w:r>
    </w:p>
    <w:p w14:paraId="7A7FADFD"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Chiang, K. J., Lu, R. B., Chu, H., Chang, Y. C., &amp; Chou, K. R. (2008). Evaluation of the effect of a life review group program on self‐esteem and life satisfaction in the elderly. </w:t>
      </w:r>
      <w:r>
        <w:rPr>
          <w:rFonts w:ascii="Times New Roman" w:hAnsi="Times New Roman" w:cs="Times New Roman"/>
          <w:i/>
          <w:sz w:val="24"/>
          <w:szCs w:val="24"/>
        </w:rPr>
        <w:t>International Journal of Geriatric P</w:t>
      </w:r>
      <w:r w:rsidRPr="00DF0615">
        <w:rPr>
          <w:rFonts w:ascii="Times New Roman" w:hAnsi="Times New Roman" w:cs="Times New Roman"/>
          <w:i/>
          <w:sz w:val="24"/>
          <w:szCs w:val="24"/>
        </w:rPr>
        <w:t>sychiatry, 23</w:t>
      </w:r>
      <w:r w:rsidRPr="00DF0615">
        <w:rPr>
          <w:rFonts w:ascii="Times New Roman" w:hAnsi="Times New Roman" w:cs="Times New Roman"/>
          <w:sz w:val="24"/>
          <w:szCs w:val="24"/>
        </w:rPr>
        <w:t xml:space="preserve">(1), </w:t>
      </w:r>
      <w:r>
        <w:rPr>
          <w:rFonts w:ascii="Times New Roman" w:hAnsi="Times New Roman" w:cs="Times New Roman"/>
          <w:sz w:val="24"/>
          <w:szCs w:val="24"/>
        </w:rPr>
        <w:t>7-10.</w:t>
      </w:r>
    </w:p>
    <w:p w14:paraId="0F42CBF5"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Christensen, K., Doblhammer, G., Rau, R., &amp; Vaupel, J. </w:t>
      </w:r>
      <w:r>
        <w:rPr>
          <w:rFonts w:ascii="Times New Roman" w:hAnsi="Times New Roman" w:cs="Times New Roman"/>
          <w:sz w:val="24"/>
          <w:szCs w:val="24"/>
        </w:rPr>
        <w:t>W. (2009). Ageing populations: T</w:t>
      </w:r>
      <w:r w:rsidRPr="00DF0615">
        <w:rPr>
          <w:rFonts w:ascii="Times New Roman" w:hAnsi="Times New Roman" w:cs="Times New Roman"/>
          <w:sz w:val="24"/>
          <w:szCs w:val="24"/>
        </w:rPr>
        <w:t xml:space="preserve">he challenges ahead. </w:t>
      </w:r>
      <w:r w:rsidRPr="00F64CC9">
        <w:rPr>
          <w:rFonts w:ascii="Times New Roman" w:hAnsi="Times New Roman" w:cs="Times New Roman"/>
          <w:i/>
          <w:sz w:val="24"/>
          <w:szCs w:val="24"/>
        </w:rPr>
        <w:t xml:space="preserve">The </w:t>
      </w:r>
      <w:r w:rsidRPr="00DF0615">
        <w:rPr>
          <w:rFonts w:ascii="Times New Roman" w:hAnsi="Times New Roman" w:cs="Times New Roman"/>
          <w:i/>
          <w:sz w:val="24"/>
          <w:szCs w:val="24"/>
        </w:rPr>
        <w:t>Lancet, 374</w:t>
      </w:r>
      <w:r>
        <w:rPr>
          <w:rFonts w:ascii="Times New Roman" w:hAnsi="Times New Roman" w:cs="Times New Roman"/>
          <w:sz w:val="24"/>
          <w:szCs w:val="24"/>
        </w:rPr>
        <w:t xml:space="preserve">(9696), </w:t>
      </w:r>
      <w:r w:rsidRPr="00DF0615">
        <w:rPr>
          <w:rFonts w:ascii="Times New Roman" w:hAnsi="Times New Roman" w:cs="Times New Roman"/>
          <w:sz w:val="24"/>
          <w:szCs w:val="24"/>
        </w:rPr>
        <w:t>1196-</w:t>
      </w:r>
      <w:r w:rsidRPr="009334D7">
        <w:rPr>
          <w:rFonts w:ascii="Times New Roman" w:hAnsi="Times New Roman" w:cs="Times New Roman"/>
          <w:sz w:val="24"/>
          <w:szCs w:val="24"/>
        </w:rPr>
        <w:t xml:space="preserve">1208. doi:10.1016/s0140-6736(09)61460-4 </w:t>
      </w:r>
    </w:p>
    <w:p w14:paraId="10973206"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Cornwell, E. Y.,</w:t>
      </w:r>
      <w:r>
        <w:rPr>
          <w:rFonts w:ascii="Times New Roman" w:hAnsi="Times New Roman" w:cs="Times New Roman"/>
          <w:sz w:val="24"/>
          <w:szCs w:val="24"/>
        </w:rPr>
        <w:t xml:space="preserve"> &amp; Waite, L. J. (2009). Social disconnectedness, perceived i</w:t>
      </w:r>
      <w:r w:rsidRPr="00DF0615">
        <w:rPr>
          <w:rFonts w:ascii="Times New Roman" w:hAnsi="Times New Roman" w:cs="Times New Roman"/>
          <w:sz w:val="24"/>
          <w:szCs w:val="24"/>
        </w:rPr>
        <w:t xml:space="preserve">solation, and health among older adults. </w:t>
      </w:r>
      <w:r>
        <w:rPr>
          <w:rFonts w:ascii="Times New Roman" w:hAnsi="Times New Roman" w:cs="Times New Roman"/>
          <w:i/>
          <w:sz w:val="24"/>
          <w:szCs w:val="24"/>
        </w:rPr>
        <w:t>Journal of Health and Social B</w:t>
      </w:r>
      <w:r w:rsidRPr="00DF0615">
        <w:rPr>
          <w:rFonts w:ascii="Times New Roman" w:hAnsi="Times New Roman" w:cs="Times New Roman"/>
          <w:i/>
          <w:sz w:val="24"/>
          <w:szCs w:val="24"/>
        </w:rPr>
        <w:t>ehavior, 50</w:t>
      </w:r>
      <w:r>
        <w:rPr>
          <w:rFonts w:ascii="Times New Roman" w:hAnsi="Times New Roman" w:cs="Times New Roman"/>
          <w:sz w:val="24"/>
          <w:szCs w:val="24"/>
        </w:rPr>
        <w:t>(1),</w:t>
      </w:r>
      <w:r w:rsidRPr="00DF0615">
        <w:rPr>
          <w:rFonts w:ascii="Times New Roman" w:hAnsi="Times New Roman" w:cs="Times New Roman"/>
          <w:sz w:val="24"/>
          <w:szCs w:val="24"/>
        </w:rPr>
        <w:t xml:space="preserve"> 31-48. </w:t>
      </w:r>
    </w:p>
    <w:p w14:paraId="1366D69E"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Cummins, R. A. (2001). The subjective well-being of people caring for a family member wit</w:t>
      </w:r>
      <w:r>
        <w:rPr>
          <w:rFonts w:ascii="Times New Roman" w:hAnsi="Times New Roman" w:cs="Times New Roman"/>
          <w:sz w:val="24"/>
          <w:szCs w:val="24"/>
        </w:rPr>
        <w:t>h a severe disability at home: A</w:t>
      </w:r>
      <w:r w:rsidRPr="00DF0615">
        <w:rPr>
          <w:rFonts w:ascii="Times New Roman" w:hAnsi="Times New Roman" w:cs="Times New Roman"/>
          <w:sz w:val="24"/>
          <w:szCs w:val="24"/>
        </w:rPr>
        <w:t xml:space="preserve"> review. </w:t>
      </w:r>
      <w:r w:rsidRPr="00DF0615">
        <w:rPr>
          <w:rFonts w:ascii="Times New Roman" w:hAnsi="Times New Roman" w:cs="Times New Roman"/>
          <w:i/>
          <w:sz w:val="24"/>
          <w:szCs w:val="24"/>
        </w:rPr>
        <w:t>Journal of Intellectual and Developmental Disability, 26</w:t>
      </w:r>
      <w:r>
        <w:rPr>
          <w:rFonts w:ascii="Times New Roman" w:hAnsi="Times New Roman" w:cs="Times New Roman"/>
          <w:sz w:val="24"/>
          <w:szCs w:val="24"/>
        </w:rPr>
        <w:t xml:space="preserve">(1), </w:t>
      </w:r>
      <w:r w:rsidRPr="00DF0615">
        <w:rPr>
          <w:rFonts w:ascii="Times New Roman" w:hAnsi="Times New Roman" w:cs="Times New Roman"/>
          <w:sz w:val="24"/>
          <w:szCs w:val="24"/>
        </w:rPr>
        <w:t xml:space="preserve">83-100. </w:t>
      </w:r>
    </w:p>
    <w:p w14:paraId="6B4414FB"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de Jong Gierveld, J. (1998). A review of loneliness: concept and definitions, determinants and consequences. </w:t>
      </w:r>
      <w:r w:rsidRPr="00DF0615">
        <w:rPr>
          <w:rFonts w:ascii="Times New Roman" w:hAnsi="Times New Roman" w:cs="Times New Roman"/>
          <w:i/>
          <w:sz w:val="24"/>
          <w:szCs w:val="24"/>
        </w:rPr>
        <w:t>Reviews in Clinical Gerontology, 8</w:t>
      </w:r>
      <w:r>
        <w:rPr>
          <w:rFonts w:ascii="Times New Roman" w:hAnsi="Times New Roman" w:cs="Times New Roman"/>
          <w:sz w:val="24"/>
          <w:szCs w:val="24"/>
        </w:rPr>
        <w:t xml:space="preserve">(1), </w:t>
      </w:r>
      <w:r w:rsidRPr="00DF0615">
        <w:rPr>
          <w:rFonts w:ascii="Times New Roman" w:hAnsi="Times New Roman" w:cs="Times New Roman"/>
          <w:sz w:val="24"/>
          <w:szCs w:val="24"/>
        </w:rPr>
        <w:t xml:space="preserve">73-80. </w:t>
      </w:r>
    </w:p>
    <w:p w14:paraId="2DE5DA1F"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Dickens, A. P., Richards, S. H., Greaves, C. J., &amp; Campbell, J. L. (2011). Interventions targeting soci</w:t>
      </w:r>
      <w:r>
        <w:rPr>
          <w:rFonts w:ascii="Times New Roman" w:hAnsi="Times New Roman" w:cs="Times New Roman"/>
          <w:sz w:val="24"/>
          <w:szCs w:val="24"/>
        </w:rPr>
        <w:t xml:space="preserve">al isolation in older people: A </w:t>
      </w:r>
      <w:r w:rsidRPr="00DF0615">
        <w:rPr>
          <w:rFonts w:ascii="Times New Roman" w:hAnsi="Times New Roman" w:cs="Times New Roman"/>
          <w:sz w:val="24"/>
          <w:szCs w:val="24"/>
        </w:rPr>
        <w:t xml:space="preserve">systematic review. </w:t>
      </w:r>
      <w:r>
        <w:rPr>
          <w:rFonts w:ascii="Times New Roman" w:hAnsi="Times New Roman" w:cs="Times New Roman"/>
          <w:i/>
          <w:sz w:val="24"/>
          <w:szCs w:val="24"/>
        </w:rPr>
        <w:t>BMC Public H</w:t>
      </w:r>
      <w:r w:rsidRPr="00DF0615">
        <w:rPr>
          <w:rFonts w:ascii="Times New Roman" w:hAnsi="Times New Roman" w:cs="Times New Roman"/>
          <w:i/>
          <w:sz w:val="24"/>
          <w:szCs w:val="24"/>
        </w:rPr>
        <w:t>ealth, 11</w:t>
      </w:r>
      <w:r w:rsidRPr="00DF0615">
        <w:rPr>
          <w:rFonts w:ascii="Times New Roman" w:hAnsi="Times New Roman" w:cs="Times New Roman"/>
          <w:sz w:val="24"/>
          <w:szCs w:val="24"/>
        </w:rPr>
        <w:t>(1</w:t>
      </w:r>
      <w:r w:rsidRPr="009334D7">
        <w:rPr>
          <w:rFonts w:ascii="Times New Roman" w:hAnsi="Times New Roman" w:cs="Times New Roman"/>
          <w:sz w:val="24"/>
          <w:szCs w:val="24"/>
        </w:rPr>
        <w:t>), 647</w:t>
      </w:r>
      <w:r w:rsidRPr="00DF0615">
        <w:rPr>
          <w:rFonts w:ascii="Times New Roman" w:hAnsi="Times New Roman" w:cs="Times New Roman"/>
          <w:sz w:val="24"/>
          <w:szCs w:val="24"/>
        </w:rPr>
        <w:t xml:space="preserve">. </w:t>
      </w:r>
    </w:p>
    <w:p w14:paraId="65ED9154"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lastRenderedPageBreak/>
        <w:t xml:space="preserve">Ferguson, S. J., &amp; Goodwin, A. D. (2010). Optimism and well-being in older adults: The mediating role of social support and perceived control. </w:t>
      </w:r>
      <w:r w:rsidRPr="00DF0615">
        <w:rPr>
          <w:rFonts w:ascii="Times New Roman" w:hAnsi="Times New Roman" w:cs="Times New Roman"/>
          <w:i/>
          <w:sz w:val="24"/>
          <w:szCs w:val="24"/>
        </w:rPr>
        <w:t>The International Journal of Aging and Human Development, 71</w:t>
      </w:r>
      <w:r>
        <w:rPr>
          <w:rFonts w:ascii="Times New Roman" w:hAnsi="Times New Roman" w:cs="Times New Roman"/>
          <w:sz w:val="24"/>
          <w:szCs w:val="24"/>
        </w:rPr>
        <w:t xml:space="preserve">(1), </w:t>
      </w:r>
      <w:r w:rsidRPr="00DF0615">
        <w:rPr>
          <w:rFonts w:ascii="Times New Roman" w:hAnsi="Times New Roman" w:cs="Times New Roman"/>
          <w:sz w:val="24"/>
          <w:szCs w:val="24"/>
        </w:rPr>
        <w:t xml:space="preserve">43-68. </w:t>
      </w:r>
    </w:p>
    <w:p w14:paraId="65ED3AF3"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Friedman, E. M., Ruini, C., Foy, R., Jaros, L., Sampson, H., &amp; Ryff, C. D. (2017). Lighten UP! A community-based group intervention to promote psychological well-being in older adults. </w:t>
      </w:r>
      <w:r w:rsidRPr="00DF0615">
        <w:rPr>
          <w:rFonts w:ascii="Times New Roman" w:hAnsi="Times New Roman" w:cs="Times New Roman"/>
          <w:i/>
          <w:sz w:val="24"/>
          <w:szCs w:val="24"/>
        </w:rPr>
        <w:t>Aging &amp; Mental Health, 21</w:t>
      </w:r>
      <w:r>
        <w:rPr>
          <w:rFonts w:ascii="Times New Roman" w:hAnsi="Times New Roman" w:cs="Times New Roman"/>
          <w:sz w:val="24"/>
          <w:szCs w:val="24"/>
        </w:rPr>
        <w:t xml:space="preserve">(2), </w:t>
      </w:r>
      <w:r w:rsidRPr="00DF0615">
        <w:rPr>
          <w:rFonts w:ascii="Times New Roman" w:hAnsi="Times New Roman" w:cs="Times New Roman"/>
          <w:sz w:val="24"/>
          <w:szCs w:val="24"/>
        </w:rPr>
        <w:t xml:space="preserve">199-205. </w:t>
      </w:r>
    </w:p>
    <w:p w14:paraId="58FB6AA5"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Golden, J., Conroy, R. M., Bruce, I., Denihan, A., Greene, E., Kirby, M., &amp; Lawlor, B. A. (2009). Loneliness, social support networks, mood and wellbeing in community‐dwelling elderly. </w:t>
      </w:r>
      <w:r>
        <w:rPr>
          <w:rFonts w:ascii="Times New Roman" w:hAnsi="Times New Roman" w:cs="Times New Roman"/>
          <w:i/>
          <w:sz w:val="24"/>
          <w:szCs w:val="24"/>
        </w:rPr>
        <w:t>International J</w:t>
      </w:r>
      <w:r w:rsidRPr="00DF0615">
        <w:rPr>
          <w:rFonts w:ascii="Times New Roman" w:hAnsi="Times New Roman" w:cs="Times New Roman"/>
          <w:i/>
          <w:sz w:val="24"/>
          <w:szCs w:val="24"/>
        </w:rPr>
        <w:t>ournal of</w:t>
      </w:r>
      <w:r>
        <w:rPr>
          <w:rFonts w:ascii="Times New Roman" w:hAnsi="Times New Roman" w:cs="Times New Roman"/>
          <w:i/>
          <w:sz w:val="24"/>
          <w:szCs w:val="24"/>
        </w:rPr>
        <w:t xml:space="preserve"> Geriatric P</w:t>
      </w:r>
      <w:r w:rsidRPr="00DF0615">
        <w:rPr>
          <w:rFonts w:ascii="Times New Roman" w:hAnsi="Times New Roman" w:cs="Times New Roman"/>
          <w:i/>
          <w:sz w:val="24"/>
          <w:szCs w:val="24"/>
        </w:rPr>
        <w:t>sychiatry, 24</w:t>
      </w:r>
      <w:r>
        <w:rPr>
          <w:rFonts w:ascii="Times New Roman" w:hAnsi="Times New Roman" w:cs="Times New Roman"/>
          <w:sz w:val="24"/>
          <w:szCs w:val="24"/>
        </w:rPr>
        <w:t xml:space="preserve">(7), </w:t>
      </w:r>
      <w:r w:rsidRPr="00DF0615">
        <w:rPr>
          <w:rFonts w:ascii="Times New Roman" w:hAnsi="Times New Roman" w:cs="Times New Roman"/>
          <w:sz w:val="24"/>
          <w:szCs w:val="24"/>
        </w:rPr>
        <w:t xml:space="preserve">694-700. </w:t>
      </w:r>
    </w:p>
    <w:p w14:paraId="40372B23"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Grissom, R. J., &amp; Kim, J. J. (2012). </w:t>
      </w:r>
      <w:r w:rsidRPr="00DF0615">
        <w:rPr>
          <w:rFonts w:ascii="Times New Roman" w:hAnsi="Times New Roman" w:cs="Times New Roman"/>
          <w:i/>
          <w:sz w:val="24"/>
          <w:szCs w:val="24"/>
        </w:rPr>
        <w:t>Effect sizes for research: Univariate and multivariate applications</w:t>
      </w:r>
      <w:r>
        <w:rPr>
          <w:rFonts w:ascii="Times New Roman" w:hAnsi="Times New Roman" w:cs="Times New Roman"/>
          <w:sz w:val="24"/>
          <w:szCs w:val="24"/>
        </w:rPr>
        <w:t>. New York:</w:t>
      </w:r>
      <w:r w:rsidRPr="00DF0615">
        <w:rPr>
          <w:rFonts w:ascii="Times New Roman" w:hAnsi="Times New Roman" w:cs="Times New Roman"/>
          <w:sz w:val="24"/>
          <w:szCs w:val="24"/>
        </w:rPr>
        <w:t xml:space="preserve"> Routledge.</w:t>
      </w:r>
    </w:p>
    <w:p w14:paraId="1F7EA679"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Gu, J., Strauss, C., Bond, R., &amp; Cavanagh, K. (2015). How do mindfulness-based cognitive therapy and mindfulness-based stress reduction improve mental health and wellbeing? A systematic review and meta-analysis of mediation studies. </w:t>
      </w:r>
      <w:r w:rsidRPr="00DF0615">
        <w:rPr>
          <w:rFonts w:ascii="Times New Roman" w:hAnsi="Times New Roman" w:cs="Times New Roman"/>
          <w:i/>
          <w:sz w:val="24"/>
          <w:szCs w:val="24"/>
        </w:rPr>
        <w:t>Clinical psychology review, 37</w:t>
      </w:r>
      <w:r>
        <w:rPr>
          <w:rFonts w:ascii="Times New Roman" w:hAnsi="Times New Roman" w:cs="Times New Roman"/>
          <w:sz w:val="24"/>
          <w:szCs w:val="24"/>
        </w:rPr>
        <w:t xml:space="preserve">, </w:t>
      </w:r>
      <w:r w:rsidRPr="00DF0615">
        <w:rPr>
          <w:rFonts w:ascii="Times New Roman" w:hAnsi="Times New Roman" w:cs="Times New Roman"/>
          <w:sz w:val="24"/>
          <w:szCs w:val="24"/>
        </w:rPr>
        <w:t xml:space="preserve">1-12. </w:t>
      </w:r>
    </w:p>
    <w:p w14:paraId="58C531BE"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Hedges, L. V. (1981). Distribution theory for Glass's estimator of effect size and related estimators. </w:t>
      </w:r>
      <w:r>
        <w:rPr>
          <w:rFonts w:ascii="Times New Roman" w:hAnsi="Times New Roman" w:cs="Times New Roman"/>
          <w:i/>
          <w:sz w:val="24"/>
          <w:szCs w:val="24"/>
        </w:rPr>
        <w:t>Journal of Educational S</w:t>
      </w:r>
      <w:r w:rsidRPr="00DF0615">
        <w:rPr>
          <w:rFonts w:ascii="Times New Roman" w:hAnsi="Times New Roman" w:cs="Times New Roman"/>
          <w:i/>
          <w:sz w:val="24"/>
          <w:szCs w:val="24"/>
        </w:rPr>
        <w:t>tatistics, 6</w:t>
      </w:r>
      <w:r>
        <w:rPr>
          <w:rFonts w:ascii="Times New Roman" w:hAnsi="Times New Roman" w:cs="Times New Roman"/>
          <w:sz w:val="24"/>
          <w:szCs w:val="24"/>
        </w:rPr>
        <w:t>(2), 107-128.</w:t>
      </w:r>
    </w:p>
    <w:p w14:paraId="75205324"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Ho, H. C. Y., Yeung, D. Y., &amp; Kwok, S. Y. C. L. (2014). Development and evaluation of the positive psychology intervention for older adults. </w:t>
      </w:r>
      <w:r w:rsidRPr="00DF0615">
        <w:rPr>
          <w:rFonts w:ascii="Times New Roman" w:hAnsi="Times New Roman" w:cs="Times New Roman"/>
          <w:i/>
          <w:sz w:val="24"/>
          <w:szCs w:val="24"/>
        </w:rPr>
        <w:t>The Journal of Positive Psychology, 9</w:t>
      </w:r>
      <w:r>
        <w:rPr>
          <w:rFonts w:ascii="Times New Roman" w:hAnsi="Times New Roman" w:cs="Times New Roman"/>
          <w:sz w:val="24"/>
          <w:szCs w:val="24"/>
        </w:rPr>
        <w:t xml:space="preserve">(3), </w:t>
      </w:r>
      <w:r w:rsidRPr="00DF0615">
        <w:rPr>
          <w:rFonts w:ascii="Times New Roman" w:hAnsi="Times New Roman" w:cs="Times New Roman"/>
          <w:sz w:val="24"/>
          <w:szCs w:val="24"/>
        </w:rPr>
        <w:t xml:space="preserve">187-197. </w:t>
      </w:r>
    </w:p>
    <w:p w14:paraId="74227B7E"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Huxhold, O., Miche, M., &amp; Schüz, B. (2013). Benefits of having friends in older ages: Differential effects of informal social activities on well-being in middle-aged and older adults. </w:t>
      </w:r>
      <w:r w:rsidRPr="00DF0615">
        <w:rPr>
          <w:rFonts w:ascii="Times New Roman" w:hAnsi="Times New Roman" w:cs="Times New Roman"/>
          <w:i/>
          <w:sz w:val="24"/>
          <w:szCs w:val="24"/>
        </w:rPr>
        <w:t>Journals of Gerontology Series B: Psychological Sciences and Social Sciences, 69</w:t>
      </w:r>
      <w:r>
        <w:rPr>
          <w:rFonts w:ascii="Times New Roman" w:hAnsi="Times New Roman" w:cs="Times New Roman"/>
          <w:sz w:val="24"/>
          <w:szCs w:val="24"/>
        </w:rPr>
        <w:t xml:space="preserve">(3), </w:t>
      </w:r>
      <w:r w:rsidRPr="00DF0615">
        <w:rPr>
          <w:rFonts w:ascii="Times New Roman" w:hAnsi="Times New Roman" w:cs="Times New Roman"/>
          <w:sz w:val="24"/>
          <w:szCs w:val="24"/>
        </w:rPr>
        <w:t xml:space="preserve">366-375. </w:t>
      </w:r>
    </w:p>
    <w:p w14:paraId="69E894DF"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lastRenderedPageBreak/>
        <w:t xml:space="preserve">Keyes, C. L. M., Dhingra, S. S., &amp; Simoes, E. J. (2010). Change in level of positive mental health as a predictor of future risk of mental illness. </w:t>
      </w:r>
      <w:r w:rsidRPr="00DF0615">
        <w:rPr>
          <w:rFonts w:ascii="Times New Roman" w:hAnsi="Times New Roman" w:cs="Times New Roman"/>
          <w:i/>
          <w:sz w:val="24"/>
          <w:szCs w:val="24"/>
        </w:rPr>
        <w:t>American Journal of Public Health, 100</w:t>
      </w:r>
      <w:r>
        <w:rPr>
          <w:rFonts w:ascii="Times New Roman" w:hAnsi="Times New Roman" w:cs="Times New Roman"/>
          <w:sz w:val="24"/>
          <w:szCs w:val="24"/>
        </w:rPr>
        <w:t xml:space="preserve">(12), </w:t>
      </w:r>
      <w:r w:rsidRPr="00DF0615">
        <w:rPr>
          <w:rFonts w:ascii="Times New Roman" w:hAnsi="Times New Roman" w:cs="Times New Roman"/>
          <w:sz w:val="24"/>
          <w:szCs w:val="24"/>
        </w:rPr>
        <w:t xml:space="preserve">2366-2371. </w:t>
      </w:r>
    </w:p>
    <w:p w14:paraId="1AA411D8"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Lamers, S. M. A., Westerhof, G. J., Glas, C. A. W., &amp; Bohlmeijer, E. T. (2015). The bidirectional relation between positive mental health and psychopathology in a longitudinal representative panel study. </w:t>
      </w:r>
      <w:r w:rsidRPr="00DF0615">
        <w:rPr>
          <w:rFonts w:ascii="Times New Roman" w:hAnsi="Times New Roman" w:cs="Times New Roman"/>
          <w:i/>
          <w:sz w:val="24"/>
          <w:szCs w:val="24"/>
        </w:rPr>
        <w:t>The Journal of Positive Psychology, 10</w:t>
      </w:r>
      <w:r>
        <w:rPr>
          <w:rFonts w:ascii="Times New Roman" w:hAnsi="Times New Roman" w:cs="Times New Roman"/>
          <w:sz w:val="24"/>
          <w:szCs w:val="24"/>
        </w:rPr>
        <w:t xml:space="preserve">(6), </w:t>
      </w:r>
      <w:r w:rsidRPr="00DF0615">
        <w:rPr>
          <w:rFonts w:ascii="Times New Roman" w:hAnsi="Times New Roman" w:cs="Times New Roman"/>
          <w:sz w:val="24"/>
          <w:szCs w:val="24"/>
        </w:rPr>
        <w:t xml:space="preserve">553-560. </w:t>
      </w:r>
    </w:p>
    <w:p w14:paraId="234D555A"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Luanaigh, C. Ó., &amp; Lawlor, B. A. (2008). Loneliness and the health of older people. </w:t>
      </w:r>
      <w:r>
        <w:rPr>
          <w:rFonts w:ascii="Times New Roman" w:hAnsi="Times New Roman" w:cs="Times New Roman"/>
          <w:i/>
          <w:sz w:val="24"/>
          <w:szCs w:val="24"/>
        </w:rPr>
        <w:t>International Journal of Geriatric P</w:t>
      </w:r>
      <w:r w:rsidRPr="00DF0615">
        <w:rPr>
          <w:rFonts w:ascii="Times New Roman" w:hAnsi="Times New Roman" w:cs="Times New Roman"/>
          <w:i/>
          <w:sz w:val="24"/>
          <w:szCs w:val="24"/>
        </w:rPr>
        <w:t>sychiatry, 23</w:t>
      </w:r>
      <w:r>
        <w:rPr>
          <w:rFonts w:ascii="Times New Roman" w:hAnsi="Times New Roman" w:cs="Times New Roman"/>
          <w:sz w:val="24"/>
          <w:szCs w:val="24"/>
        </w:rPr>
        <w:t xml:space="preserve">(12), </w:t>
      </w:r>
      <w:r w:rsidRPr="00DF0615">
        <w:rPr>
          <w:rFonts w:ascii="Times New Roman" w:hAnsi="Times New Roman" w:cs="Times New Roman"/>
          <w:sz w:val="24"/>
          <w:szCs w:val="24"/>
        </w:rPr>
        <w:t xml:space="preserve">1213-1221. </w:t>
      </w:r>
    </w:p>
    <w:p w14:paraId="68D014EA"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Mak, W. W. S., Ng, I. S. W., &amp; Wong</w:t>
      </w:r>
      <w:r>
        <w:rPr>
          <w:rFonts w:ascii="Times New Roman" w:hAnsi="Times New Roman" w:cs="Times New Roman"/>
          <w:sz w:val="24"/>
          <w:szCs w:val="24"/>
        </w:rPr>
        <w:t>, C. C. Y. (2011). Resilience: E</w:t>
      </w:r>
      <w:r w:rsidRPr="00DF0615">
        <w:rPr>
          <w:rFonts w:ascii="Times New Roman" w:hAnsi="Times New Roman" w:cs="Times New Roman"/>
          <w:sz w:val="24"/>
          <w:szCs w:val="24"/>
        </w:rPr>
        <w:t xml:space="preserve">nhancing well-being through the positive cognitive triad. </w:t>
      </w:r>
      <w:r>
        <w:rPr>
          <w:rFonts w:ascii="Times New Roman" w:hAnsi="Times New Roman" w:cs="Times New Roman"/>
          <w:i/>
          <w:sz w:val="24"/>
          <w:szCs w:val="24"/>
        </w:rPr>
        <w:t>Journal of Counseling P</w:t>
      </w:r>
      <w:r w:rsidRPr="00DF0615">
        <w:rPr>
          <w:rFonts w:ascii="Times New Roman" w:hAnsi="Times New Roman" w:cs="Times New Roman"/>
          <w:i/>
          <w:sz w:val="24"/>
          <w:szCs w:val="24"/>
        </w:rPr>
        <w:t>sychology, 58</w:t>
      </w:r>
      <w:r>
        <w:rPr>
          <w:rFonts w:ascii="Times New Roman" w:hAnsi="Times New Roman" w:cs="Times New Roman"/>
          <w:sz w:val="24"/>
          <w:szCs w:val="24"/>
        </w:rPr>
        <w:t>(4</w:t>
      </w:r>
      <w:r w:rsidRPr="009334D7">
        <w:rPr>
          <w:rFonts w:ascii="Times New Roman" w:hAnsi="Times New Roman" w:cs="Times New Roman"/>
          <w:sz w:val="24"/>
          <w:szCs w:val="24"/>
        </w:rPr>
        <w:t>), 610</w:t>
      </w:r>
      <w:r>
        <w:rPr>
          <w:rFonts w:ascii="Times New Roman" w:hAnsi="Times New Roman" w:cs="Times New Roman"/>
          <w:sz w:val="24"/>
          <w:szCs w:val="24"/>
        </w:rPr>
        <w:t>-617.</w:t>
      </w:r>
    </w:p>
    <w:p w14:paraId="11BF5031"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Meléndez Moral, J. C., Fortuna Terrero, F. B., Sales Galán, A., &amp; Mayordomo Rodríguez, T. (2015). Effect of integrative reminiscence therapy on depression, well-being, integrity, self-esteem, and life satisfaction in older adults. </w:t>
      </w:r>
      <w:r w:rsidRPr="00DF0615">
        <w:rPr>
          <w:rFonts w:ascii="Times New Roman" w:hAnsi="Times New Roman" w:cs="Times New Roman"/>
          <w:i/>
          <w:sz w:val="24"/>
          <w:szCs w:val="24"/>
        </w:rPr>
        <w:t>The Journal of Positive Psychology, 10</w:t>
      </w:r>
      <w:r>
        <w:rPr>
          <w:rFonts w:ascii="Times New Roman" w:hAnsi="Times New Roman" w:cs="Times New Roman"/>
          <w:sz w:val="24"/>
          <w:szCs w:val="24"/>
        </w:rPr>
        <w:t xml:space="preserve">(3), </w:t>
      </w:r>
      <w:r w:rsidRPr="00DF0615">
        <w:rPr>
          <w:rFonts w:ascii="Times New Roman" w:hAnsi="Times New Roman" w:cs="Times New Roman"/>
          <w:sz w:val="24"/>
          <w:szCs w:val="24"/>
        </w:rPr>
        <w:t xml:space="preserve">240-247. </w:t>
      </w:r>
    </w:p>
    <w:p w14:paraId="737432F3"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Merriam, S. B., &amp; Kee, Y. (2014). Promoting community wellbeing: The case for lifelong learning for older adults. </w:t>
      </w:r>
      <w:r w:rsidRPr="00DF0615">
        <w:rPr>
          <w:rFonts w:ascii="Times New Roman" w:hAnsi="Times New Roman" w:cs="Times New Roman"/>
          <w:i/>
          <w:sz w:val="24"/>
          <w:szCs w:val="24"/>
        </w:rPr>
        <w:t>Adult Education Quarterly, 64</w:t>
      </w:r>
      <w:r>
        <w:rPr>
          <w:rFonts w:ascii="Times New Roman" w:hAnsi="Times New Roman" w:cs="Times New Roman"/>
          <w:sz w:val="24"/>
          <w:szCs w:val="24"/>
        </w:rPr>
        <w:t xml:space="preserve">(2), </w:t>
      </w:r>
      <w:r w:rsidRPr="00DF0615">
        <w:rPr>
          <w:rFonts w:ascii="Times New Roman" w:hAnsi="Times New Roman" w:cs="Times New Roman"/>
          <w:sz w:val="24"/>
          <w:szCs w:val="24"/>
        </w:rPr>
        <w:t xml:space="preserve">128-144. </w:t>
      </w:r>
    </w:p>
    <w:p w14:paraId="4BD39B99"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Millear, P., Liossis, P., Shochet, I. M., Biggs, H., &amp; Do</w:t>
      </w:r>
      <w:r>
        <w:rPr>
          <w:rFonts w:ascii="Times New Roman" w:hAnsi="Times New Roman" w:cs="Times New Roman"/>
          <w:sz w:val="24"/>
          <w:szCs w:val="24"/>
        </w:rPr>
        <w:t>nald, M. (2008). Being on PAR: O</w:t>
      </w:r>
      <w:r w:rsidRPr="00DF0615">
        <w:rPr>
          <w:rFonts w:ascii="Times New Roman" w:hAnsi="Times New Roman" w:cs="Times New Roman"/>
          <w:sz w:val="24"/>
          <w:szCs w:val="24"/>
        </w:rPr>
        <w:t>utcomes of a pilot trial to improve mental health and wellbeing in the workplace with the Pr</w:t>
      </w:r>
      <w:r>
        <w:rPr>
          <w:rFonts w:ascii="Times New Roman" w:hAnsi="Times New Roman" w:cs="Times New Roman"/>
          <w:sz w:val="24"/>
          <w:szCs w:val="24"/>
        </w:rPr>
        <w:t>omoting Adult Resilience (PAR) p</w:t>
      </w:r>
      <w:r w:rsidRPr="00DF0615">
        <w:rPr>
          <w:rFonts w:ascii="Times New Roman" w:hAnsi="Times New Roman" w:cs="Times New Roman"/>
          <w:sz w:val="24"/>
          <w:szCs w:val="24"/>
        </w:rPr>
        <w:t xml:space="preserve">rogram. </w:t>
      </w:r>
      <w:r w:rsidRPr="00DF0615">
        <w:rPr>
          <w:rFonts w:ascii="Times New Roman" w:hAnsi="Times New Roman" w:cs="Times New Roman"/>
          <w:i/>
          <w:sz w:val="24"/>
          <w:szCs w:val="24"/>
        </w:rPr>
        <w:t>Behaviour Change, 25</w:t>
      </w:r>
      <w:r>
        <w:rPr>
          <w:rFonts w:ascii="Times New Roman" w:hAnsi="Times New Roman" w:cs="Times New Roman"/>
          <w:sz w:val="24"/>
          <w:szCs w:val="24"/>
        </w:rPr>
        <w:t xml:space="preserve">(4), </w:t>
      </w:r>
      <w:r w:rsidRPr="00DF0615">
        <w:rPr>
          <w:rFonts w:ascii="Times New Roman" w:hAnsi="Times New Roman" w:cs="Times New Roman"/>
          <w:sz w:val="24"/>
          <w:szCs w:val="24"/>
        </w:rPr>
        <w:t xml:space="preserve">215-228. </w:t>
      </w:r>
    </w:p>
    <w:p w14:paraId="10051839"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Ngamaba, K. H., Panagioti, M., &amp; Armitage, C. J. (2017). How strongly related are health status and subjective well-being? Systematic review and meta-analysis. </w:t>
      </w:r>
      <w:r w:rsidRPr="00DF0615">
        <w:rPr>
          <w:rFonts w:ascii="Times New Roman" w:hAnsi="Times New Roman" w:cs="Times New Roman"/>
          <w:i/>
          <w:sz w:val="24"/>
          <w:szCs w:val="24"/>
        </w:rPr>
        <w:t>The European Journal of Public Health, 27</w:t>
      </w:r>
      <w:r>
        <w:rPr>
          <w:rFonts w:ascii="Times New Roman" w:hAnsi="Times New Roman" w:cs="Times New Roman"/>
          <w:sz w:val="24"/>
          <w:szCs w:val="24"/>
        </w:rPr>
        <w:t xml:space="preserve">(5), </w:t>
      </w:r>
      <w:r w:rsidRPr="00DF0615">
        <w:rPr>
          <w:rFonts w:ascii="Times New Roman" w:hAnsi="Times New Roman" w:cs="Times New Roman"/>
          <w:sz w:val="24"/>
          <w:szCs w:val="24"/>
        </w:rPr>
        <w:t xml:space="preserve">879-885. </w:t>
      </w:r>
    </w:p>
    <w:p w14:paraId="2E7EFBCE"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lastRenderedPageBreak/>
        <w:t xml:space="preserve">O'Connell, B., Bailey, S., &amp; Walker, A. (2003). Promoting the health and well being of older carers: A proactive strategy. </w:t>
      </w:r>
      <w:r>
        <w:rPr>
          <w:rFonts w:ascii="Times New Roman" w:hAnsi="Times New Roman" w:cs="Times New Roman"/>
          <w:i/>
          <w:sz w:val="24"/>
          <w:szCs w:val="24"/>
        </w:rPr>
        <w:t>Australian Health R</w:t>
      </w:r>
      <w:r w:rsidRPr="00DF0615">
        <w:rPr>
          <w:rFonts w:ascii="Times New Roman" w:hAnsi="Times New Roman" w:cs="Times New Roman"/>
          <w:i/>
          <w:sz w:val="24"/>
          <w:szCs w:val="24"/>
        </w:rPr>
        <w:t>eview, 26</w:t>
      </w:r>
      <w:r>
        <w:rPr>
          <w:rFonts w:ascii="Times New Roman" w:hAnsi="Times New Roman" w:cs="Times New Roman"/>
          <w:sz w:val="24"/>
          <w:szCs w:val="24"/>
        </w:rPr>
        <w:t xml:space="preserve">(2), </w:t>
      </w:r>
      <w:r w:rsidRPr="00DF0615">
        <w:rPr>
          <w:rFonts w:ascii="Times New Roman" w:hAnsi="Times New Roman" w:cs="Times New Roman"/>
          <w:sz w:val="24"/>
          <w:szCs w:val="24"/>
        </w:rPr>
        <w:t xml:space="preserve">78-86. </w:t>
      </w:r>
    </w:p>
    <w:p w14:paraId="22C2B774" w14:textId="0E0D37A1" w:rsidR="005A1052" w:rsidRDefault="005A1052" w:rsidP="00DF0615">
      <w:pPr>
        <w:pStyle w:val="EndNoteBibliography"/>
        <w:spacing w:after="0" w:line="480" w:lineRule="auto"/>
        <w:ind w:left="720" w:hanging="720"/>
        <w:rPr>
          <w:rFonts w:ascii="Times New Roman" w:hAnsi="Times New Roman" w:cs="Times New Roman"/>
          <w:sz w:val="24"/>
          <w:szCs w:val="24"/>
        </w:rPr>
      </w:pPr>
      <w:r w:rsidRPr="005A1052">
        <w:rPr>
          <w:rFonts w:ascii="Times New Roman" w:hAnsi="Times New Roman" w:cs="Times New Roman"/>
          <w:sz w:val="24"/>
          <w:szCs w:val="24"/>
        </w:rPr>
        <w:t>OECD</w:t>
      </w:r>
      <w:r>
        <w:rPr>
          <w:rFonts w:ascii="Times New Roman" w:hAnsi="Times New Roman" w:cs="Times New Roman"/>
          <w:sz w:val="24"/>
          <w:szCs w:val="24"/>
        </w:rPr>
        <w:t>,</w:t>
      </w:r>
      <w:r w:rsidRPr="005A1052">
        <w:rPr>
          <w:rFonts w:ascii="Times New Roman" w:hAnsi="Times New Roman" w:cs="Times New Roman"/>
          <w:sz w:val="24"/>
          <w:szCs w:val="24"/>
        </w:rPr>
        <w:t xml:space="preserve"> (2013)</w:t>
      </w:r>
      <w:r>
        <w:rPr>
          <w:rFonts w:ascii="Times New Roman" w:hAnsi="Times New Roman" w:cs="Times New Roman"/>
          <w:sz w:val="24"/>
          <w:szCs w:val="24"/>
        </w:rPr>
        <w:t>.</w:t>
      </w:r>
      <w:r w:rsidRPr="005A1052">
        <w:rPr>
          <w:rFonts w:ascii="Times New Roman" w:hAnsi="Times New Roman" w:cs="Times New Roman"/>
          <w:sz w:val="24"/>
          <w:szCs w:val="24"/>
        </w:rPr>
        <w:t xml:space="preserve"> </w:t>
      </w:r>
      <w:r w:rsidRPr="008B5135">
        <w:rPr>
          <w:rFonts w:ascii="Times New Roman" w:hAnsi="Times New Roman" w:cs="Times New Roman"/>
          <w:i/>
          <w:sz w:val="24"/>
          <w:szCs w:val="24"/>
        </w:rPr>
        <w:t xml:space="preserve">OECD </w:t>
      </w:r>
      <w:r w:rsidR="008B5135" w:rsidRPr="008B5135">
        <w:rPr>
          <w:rFonts w:ascii="Times New Roman" w:hAnsi="Times New Roman" w:cs="Times New Roman"/>
          <w:i/>
          <w:sz w:val="24"/>
          <w:szCs w:val="24"/>
        </w:rPr>
        <w:t>g</w:t>
      </w:r>
      <w:r w:rsidRPr="008B5135">
        <w:rPr>
          <w:rFonts w:ascii="Times New Roman" w:hAnsi="Times New Roman" w:cs="Times New Roman"/>
          <w:i/>
          <w:sz w:val="24"/>
          <w:szCs w:val="24"/>
        </w:rPr>
        <w:t xml:space="preserve">uidelines on </w:t>
      </w:r>
      <w:r w:rsidR="008B5135" w:rsidRPr="008B5135">
        <w:rPr>
          <w:rFonts w:ascii="Times New Roman" w:hAnsi="Times New Roman" w:cs="Times New Roman"/>
          <w:i/>
          <w:sz w:val="24"/>
          <w:szCs w:val="24"/>
        </w:rPr>
        <w:t>m</w:t>
      </w:r>
      <w:r w:rsidRPr="008B5135">
        <w:rPr>
          <w:rFonts w:ascii="Times New Roman" w:hAnsi="Times New Roman" w:cs="Times New Roman"/>
          <w:i/>
          <w:sz w:val="24"/>
          <w:szCs w:val="24"/>
        </w:rPr>
        <w:t xml:space="preserve">easuring </w:t>
      </w:r>
      <w:r w:rsidR="008B5135" w:rsidRPr="008B5135">
        <w:rPr>
          <w:rFonts w:ascii="Times New Roman" w:hAnsi="Times New Roman" w:cs="Times New Roman"/>
          <w:i/>
          <w:sz w:val="24"/>
          <w:szCs w:val="24"/>
        </w:rPr>
        <w:t>s</w:t>
      </w:r>
      <w:r w:rsidRPr="008B5135">
        <w:rPr>
          <w:rFonts w:ascii="Times New Roman" w:hAnsi="Times New Roman" w:cs="Times New Roman"/>
          <w:i/>
          <w:sz w:val="24"/>
          <w:szCs w:val="24"/>
        </w:rPr>
        <w:t xml:space="preserve">ubjective </w:t>
      </w:r>
      <w:r w:rsidR="008B5135" w:rsidRPr="008B5135">
        <w:rPr>
          <w:rFonts w:ascii="Times New Roman" w:hAnsi="Times New Roman" w:cs="Times New Roman"/>
          <w:i/>
          <w:sz w:val="24"/>
          <w:szCs w:val="24"/>
        </w:rPr>
        <w:t>w</w:t>
      </w:r>
      <w:r w:rsidRPr="008B5135">
        <w:rPr>
          <w:rFonts w:ascii="Times New Roman" w:hAnsi="Times New Roman" w:cs="Times New Roman"/>
          <w:i/>
          <w:sz w:val="24"/>
          <w:szCs w:val="24"/>
        </w:rPr>
        <w:t>ell-being</w:t>
      </w:r>
      <w:r w:rsidR="008B5135">
        <w:rPr>
          <w:rFonts w:ascii="Times New Roman" w:hAnsi="Times New Roman" w:cs="Times New Roman"/>
          <w:sz w:val="24"/>
          <w:szCs w:val="24"/>
        </w:rPr>
        <w:t>.</w:t>
      </w:r>
      <w:r w:rsidRPr="005A1052">
        <w:rPr>
          <w:rFonts w:ascii="Times New Roman" w:hAnsi="Times New Roman" w:cs="Times New Roman"/>
          <w:sz w:val="24"/>
          <w:szCs w:val="24"/>
        </w:rPr>
        <w:t xml:space="preserve"> OECD Publishing. http://dx.doi.org/10.1787/9789264191655-en.</w:t>
      </w:r>
    </w:p>
    <w:p w14:paraId="588ED10C" w14:textId="502B28A2"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Pottie, C. G., &amp; Ingram, K. M. (2008). Daily stress, coping, and well-being in pa</w:t>
      </w:r>
      <w:r>
        <w:rPr>
          <w:rFonts w:ascii="Times New Roman" w:hAnsi="Times New Roman" w:cs="Times New Roman"/>
          <w:sz w:val="24"/>
          <w:szCs w:val="24"/>
        </w:rPr>
        <w:t>rents of children with autism: A</w:t>
      </w:r>
      <w:r w:rsidRPr="00DF0615">
        <w:rPr>
          <w:rFonts w:ascii="Times New Roman" w:hAnsi="Times New Roman" w:cs="Times New Roman"/>
          <w:sz w:val="24"/>
          <w:szCs w:val="24"/>
        </w:rPr>
        <w:t xml:space="preserve"> multilevel modeling approach. </w:t>
      </w:r>
      <w:r w:rsidRPr="00DF0615">
        <w:rPr>
          <w:rFonts w:ascii="Times New Roman" w:hAnsi="Times New Roman" w:cs="Times New Roman"/>
          <w:i/>
          <w:sz w:val="24"/>
          <w:szCs w:val="24"/>
        </w:rPr>
        <w:t>Journal of Family Psychology, 22</w:t>
      </w:r>
      <w:r>
        <w:rPr>
          <w:rFonts w:ascii="Times New Roman" w:hAnsi="Times New Roman" w:cs="Times New Roman"/>
          <w:sz w:val="24"/>
          <w:szCs w:val="24"/>
        </w:rPr>
        <w:t>(6</w:t>
      </w:r>
      <w:r w:rsidRPr="004B6C43">
        <w:rPr>
          <w:rFonts w:ascii="Times New Roman" w:hAnsi="Times New Roman" w:cs="Times New Roman"/>
          <w:sz w:val="24"/>
          <w:szCs w:val="24"/>
        </w:rPr>
        <w:t>), 855-</w:t>
      </w:r>
      <w:r>
        <w:rPr>
          <w:rFonts w:ascii="Times New Roman" w:hAnsi="Times New Roman" w:cs="Times New Roman"/>
          <w:sz w:val="24"/>
          <w:szCs w:val="24"/>
        </w:rPr>
        <w:t>864</w:t>
      </w:r>
      <w:r w:rsidRPr="00DF0615">
        <w:rPr>
          <w:rFonts w:ascii="Times New Roman" w:hAnsi="Times New Roman" w:cs="Times New Roman"/>
          <w:sz w:val="24"/>
          <w:szCs w:val="24"/>
        </w:rPr>
        <w:t xml:space="preserve">. </w:t>
      </w:r>
    </w:p>
    <w:p w14:paraId="79F69093"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Preschl, B., Maercker, A., Wagner, B., Forstmeier, S., Baños, R. M., Alcañiz, M., . . . Botella, C. (2012). Life-review therapy with computer supplements for depression in the elderly: A randomized controlled trial. </w:t>
      </w:r>
      <w:r>
        <w:rPr>
          <w:rFonts w:ascii="Times New Roman" w:hAnsi="Times New Roman" w:cs="Times New Roman"/>
          <w:i/>
          <w:sz w:val="24"/>
          <w:szCs w:val="24"/>
        </w:rPr>
        <w:t>Aging &amp; Mental H</w:t>
      </w:r>
      <w:r w:rsidRPr="00DF0615">
        <w:rPr>
          <w:rFonts w:ascii="Times New Roman" w:hAnsi="Times New Roman" w:cs="Times New Roman"/>
          <w:i/>
          <w:sz w:val="24"/>
          <w:szCs w:val="24"/>
        </w:rPr>
        <w:t>ealth, 16</w:t>
      </w:r>
      <w:r>
        <w:rPr>
          <w:rFonts w:ascii="Times New Roman" w:hAnsi="Times New Roman" w:cs="Times New Roman"/>
          <w:sz w:val="24"/>
          <w:szCs w:val="24"/>
        </w:rPr>
        <w:t xml:space="preserve">(8), </w:t>
      </w:r>
      <w:r w:rsidRPr="00DF0615">
        <w:rPr>
          <w:rFonts w:ascii="Times New Roman" w:hAnsi="Times New Roman" w:cs="Times New Roman"/>
          <w:sz w:val="24"/>
          <w:szCs w:val="24"/>
        </w:rPr>
        <w:t xml:space="preserve">964-974. </w:t>
      </w:r>
    </w:p>
    <w:p w14:paraId="031541BB"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Proyer, R. T., Gander, F., Wellenzohn, S., &amp; Ruch, W. (2014). Positive psychology interventio</w:t>
      </w:r>
      <w:r>
        <w:rPr>
          <w:rFonts w:ascii="Times New Roman" w:hAnsi="Times New Roman" w:cs="Times New Roman"/>
          <w:sz w:val="24"/>
          <w:szCs w:val="24"/>
        </w:rPr>
        <w:t>ns in people aged 50–79 years: L</w:t>
      </w:r>
      <w:r w:rsidRPr="00DF0615">
        <w:rPr>
          <w:rFonts w:ascii="Times New Roman" w:hAnsi="Times New Roman" w:cs="Times New Roman"/>
          <w:sz w:val="24"/>
          <w:szCs w:val="24"/>
        </w:rPr>
        <w:t xml:space="preserve">ong-term effects of placebo-controlled online interventions on well-being and depression. </w:t>
      </w:r>
      <w:r>
        <w:rPr>
          <w:rFonts w:ascii="Times New Roman" w:hAnsi="Times New Roman" w:cs="Times New Roman"/>
          <w:i/>
          <w:sz w:val="24"/>
          <w:szCs w:val="24"/>
        </w:rPr>
        <w:t>Aging &amp; M</w:t>
      </w:r>
      <w:r w:rsidRPr="00DF0615">
        <w:rPr>
          <w:rFonts w:ascii="Times New Roman" w:hAnsi="Times New Roman" w:cs="Times New Roman"/>
          <w:i/>
          <w:sz w:val="24"/>
          <w:szCs w:val="24"/>
        </w:rPr>
        <w:t xml:space="preserve">ental </w:t>
      </w:r>
      <w:r>
        <w:rPr>
          <w:rFonts w:ascii="Times New Roman" w:hAnsi="Times New Roman" w:cs="Times New Roman"/>
          <w:i/>
          <w:sz w:val="24"/>
          <w:szCs w:val="24"/>
        </w:rPr>
        <w:t>H</w:t>
      </w:r>
      <w:r w:rsidRPr="00DF0615">
        <w:rPr>
          <w:rFonts w:ascii="Times New Roman" w:hAnsi="Times New Roman" w:cs="Times New Roman"/>
          <w:i/>
          <w:sz w:val="24"/>
          <w:szCs w:val="24"/>
        </w:rPr>
        <w:t>ealth, 18</w:t>
      </w:r>
      <w:r>
        <w:rPr>
          <w:rFonts w:ascii="Times New Roman" w:hAnsi="Times New Roman" w:cs="Times New Roman"/>
          <w:sz w:val="24"/>
          <w:szCs w:val="24"/>
        </w:rPr>
        <w:t xml:space="preserve">(8), </w:t>
      </w:r>
      <w:r w:rsidRPr="00DF0615">
        <w:rPr>
          <w:rFonts w:ascii="Times New Roman" w:hAnsi="Times New Roman" w:cs="Times New Roman"/>
          <w:sz w:val="24"/>
          <w:szCs w:val="24"/>
        </w:rPr>
        <w:t xml:space="preserve">997-1005. </w:t>
      </w:r>
    </w:p>
    <w:p w14:paraId="61874CD1"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Proyer, R. T., Wellenzohn, S., Gander, F., &amp; Ruch, W. (</w:t>
      </w:r>
      <w:r>
        <w:rPr>
          <w:rFonts w:ascii="Times New Roman" w:hAnsi="Times New Roman" w:cs="Times New Roman"/>
          <w:sz w:val="24"/>
          <w:szCs w:val="24"/>
        </w:rPr>
        <w:t>2015). Toward a b</w:t>
      </w:r>
      <w:r w:rsidRPr="00DF0615">
        <w:rPr>
          <w:rFonts w:ascii="Times New Roman" w:hAnsi="Times New Roman" w:cs="Times New Roman"/>
          <w:sz w:val="24"/>
          <w:szCs w:val="24"/>
        </w:rPr>
        <w:t>etter understanding of what makes positive psychology interventions work: Predicting happiness and depression from the person</w:t>
      </w:r>
      <w:r>
        <w:rPr>
          <w:rFonts w:ascii="Times New Roman" w:hAnsi="Times New Roman" w:cs="Times New Roman"/>
          <w:sz w:val="24"/>
          <w:szCs w:val="24"/>
        </w:rPr>
        <w:t xml:space="preserve"> </w:t>
      </w:r>
      <w:r w:rsidRPr="00DF0615">
        <w:rPr>
          <w:rFonts w:ascii="Times New Roman" w:hAnsi="Times New Roman" w:cs="Times New Roman"/>
          <w:sz w:val="24"/>
          <w:szCs w:val="24"/>
        </w:rPr>
        <w:t xml:space="preserve">× intervention fit in a follow‐up after 3.5 years. </w:t>
      </w:r>
      <w:r w:rsidRPr="00DF0615">
        <w:rPr>
          <w:rFonts w:ascii="Times New Roman" w:hAnsi="Times New Roman" w:cs="Times New Roman"/>
          <w:i/>
          <w:sz w:val="24"/>
          <w:szCs w:val="24"/>
        </w:rPr>
        <w:t>Applied Psychology: Health and Well‐Being, 7</w:t>
      </w:r>
      <w:r>
        <w:rPr>
          <w:rFonts w:ascii="Times New Roman" w:hAnsi="Times New Roman" w:cs="Times New Roman"/>
          <w:sz w:val="24"/>
          <w:szCs w:val="24"/>
        </w:rPr>
        <w:t xml:space="preserve">(1), </w:t>
      </w:r>
      <w:r w:rsidRPr="00DF0615">
        <w:rPr>
          <w:rFonts w:ascii="Times New Roman" w:hAnsi="Times New Roman" w:cs="Times New Roman"/>
          <w:sz w:val="24"/>
          <w:szCs w:val="24"/>
        </w:rPr>
        <w:t xml:space="preserve">108-128. </w:t>
      </w:r>
    </w:p>
    <w:p w14:paraId="1E9ADC60"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Ramírez, E., Ortega, A. R., Chamorro, A., &amp; Colmenero, J. M. (2014). A program of positive intervention in the elderly: Memories, gratitude and forgiveness. </w:t>
      </w:r>
      <w:r w:rsidRPr="00DF0615">
        <w:rPr>
          <w:rFonts w:ascii="Times New Roman" w:hAnsi="Times New Roman" w:cs="Times New Roman"/>
          <w:i/>
          <w:sz w:val="24"/>
          <w:szCs w:val="24"/>
        </w:rPr>
        <w:t>Aging &amp; Mental Health, 18</w:t>
      </w:r>
      <w:r>
        <w:rPr>
          <w:rFonts w:ascii="Times New Roman" w:hAnsi="Times New Roman" w:cs="Times New Roman"/>
          <w:sz w:val="24"/>
          <w:szCs w:val="24"/>
        </w:rPr>
        <w:t xml:space="preserve">(4), </w:t>
      </w:r>
      <w:r w:rsidRPr="00DF0615">
        <w:rPr>
          <w:rFonts w:ascii="Times New Roman" w:hAnsi="Times New Roman" w:cs="Times New Roman"/>
          <w:sz w:val="24"/>
          <w:szCs w:val="24"/>
        </w:rPr>
        <w:t xml:space="preserve">463-470. </w:t>
      </w:r>
    </w:p>
    <w:p w14:paraId="36050F50"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Russell, D. W. (1996). UCLA Loneliness Scale (Version 3): Reliability, validity, and factor structure. </w:t>
      </w:r>
      <w:r>
        <w:rPr>
          <w:rFonts w:ascii="Times New Roman" w:hAnsi="Times New Roman" w:cs="Times New Roman"/>
          <w:i/>
          <w:sz w:val="24"/>
          <w:szCs w:val="24"/>
        </w:rPr>
        <w:t>Journal of Personality A</w:t>
      </w:r>
      <w:r w:rsidRPr="00DF0615">
        <w:rPr>
          <w:rFonts w:ascii="Times New Roman" w:hAnsi="Times New Roman" w:cs="Times New Roman"/>
          <w:i/>
          <w:sz w:val="24"/>
          <w:szCs w:val="24"/>
        </w:rPr>
        <w:t>ssessment, 66</w:t>
      </w:r>
      <w:r>
        <w:rPr>
          <w:rFonts w:ascii="Times New Roman" w:hAnsi="Times New Roman" w:cs="Times New Roman"/>
          <w:sz w:val="24"/>
          <w:szCs w:val="24"/>
        </w:rPr>
        <w:t xml:space="preserve">(1), </w:t>
      </w:r>
      <w:r w:rsidRPr="00DF0615">
        <w:rPr>
          <w:rFonts w:ascii="Times New Roman" w:hAnsi="Times New Roman" w:cs="Times New Roman"/>
          <w:sz w:val="24"/>
          <w:szCs w:val="24"/>
        </w:rPr>
        <w:t xml:space="preserve">20-40. </w:t>
      </w:r>
    </w:p>
    <w:p w14:paraId="7B2951FE"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Ryff, C. D. (2014). Psychological well-being revisited: Advances in the science and practice of eudaimonia. </w:t>
      </w:r>
      <w:r>
        <w:rPr>
          <w:rFonts w:ascii="Times New Roman" w:hAnsi="Times New Roman" w:cs="Times New Roman"/>
          <w:i/>
          <w:sz w:val="24"/>
          <w:szCs w:val="24"/>
        </w:rPr>
        <w:t>Psychotherapy and P</w:t>
      </w:r>
      <w:r w:rsidRPr="00DF0615">
        <w:rPr>
          <w:rFonts w:ascii="Times New Roman" w:hAnsi="Times New Roman" w:cs="Times New Roman"/>
          <w:i/>
          <w:sz w:val="24"/>
          <w:szCs w:val="24"/>
        </w:rPr>
        <w:t>sychosomatics, 83</w:t>
      </w:r>
      <w:r>
        <w:rPr>
          <w:rFonts w:ascii="Times New Roman" w:hAnsi="Times New Roman" w:cs="Times New Roman"/>
          <w:sz w:val="24"/>
          <w:szCs w:val="24"/>
        </w:rPr>
        <w:t xml:space="preserve">(1), </w:t>
      </w:r>
      <w:r w:rsidRPr="00DF0615">
        <w:rPr>
          <w:rFonts w:ascii="Times New Roman" w:hAnsi="Times New Roman" w:cs="Times New Roman"/>
          <w:sz w:val="24"/>
          <w:szCs w:val="24"/>
        </w:rPr>
        <w:t xml:space="preserve">10-28. </w:t>
      </w:r>
    </w:p>
    <w:p w14:paraId="7B3B669F"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lastRenderedPageBreak/>
        <w:t xml:space="preserve">Savage, S., &amp; Bailey, S. (2004). The impact of caring </w:t>
      </w:r>
      <w:r>
        <w:rPr>
          <w:rFonts w:ascii="Times New Roman" w:hAnsi="Times New Roman" w:cs="Times New Roman"/>
          <w:sz w:val="24"/>
          <w:szCs w:val="24"/>
        </w:rPr>
        <w:t xml:space="preserve">on caregivers' mental health: A </w:t>
      </w:r>
      <w:r w:rsidRPr="00DF0615">
        <w:rPr>
          <w:rFonts w:ascii="Times New Roman" w:hAnsi="Times New Roman" w:cs="Times New Roman"/>
          <w:sz w:val="24"/>
          <w:szCs w:val="24"/>
        </w:rPr>
        <w:t xml:space="preserve">review of the literature. </w:t>
      </w:r>
      <w:r>
        <w:rPr>
          <w:rFonts w:ascii="Times New Roman" w:hAnsi="Times New Roman" w:cs="Times New Roman"/>
          <w:i/>
          <w:sz w:val="24"/>
          <w:szCs w:val="24"/>
        </w:rPr>
        <w:t>Australian Health R</w:t>
      </w:r>
      <w:r w:rsidRPr="00DF0615">
        <w:rPr>
          <w:rFonts w:ascii="Times New Roman" w:hAnsi="Times New Roman" w:cs="Times New Roman"/>
          <w:i/>
          <w:sz w:val="24"/>
          <w:szCs w:val="24"/>
        </w:rPr>
        <w:t>eview, 27</w:t>
      </w:r>
      <w:r>
        <w:rPr>
          <w:rFonts w:ascii="Times New Roman" w:hAnsi="Times New Roman" w:cs="Times New Roman"/>
          <w:sz w:val="24"/>
          <w:szCs w:val="24"/>
        </w:rPr>
        <w:t xml:space="preserve">(1), </w:t>
      </w:r>
      <w:r w:rsidRPr="004B6C43">
        <w:rPr>
          <w:rFonts w:ascii="Times New Roman" w:hAnsi="Times New Roman" w:cs="Times New Roman"/>
          <w:sz w:val="24"/>
          <w:szCs w:val="24"/>
        </w:rPr>
        <w:t>111</w:t>
      </w:r>
      <w:r>
        <w:rPr>
          <w:rFonts w:ascii="Times New Roman" w:hAnsi="Times New Roman" w:cs="Times New Roman"/>
          <w:sz w:val="24"/>
          <w:szCs w:val="24"/>
        </w:rPr>
        <w:t>-117</w:t>
      </w:r>
      <w:r w:rsidRPr="00DF0615">
        <w:rPr>
          <w:rFonts w:ascii="Times New Roman" w:hAnsi="Times New Roman" w:cs="Times New Roman"/>
          <w:sz w:val="24"/>
          <w:szCs w:val="24"/>
        </w:rPr>
        <w:t xml:space="preserve">. </w:t>
      </w:r>
    </w:p>
    <w:p w14:paraId="30DCCA96"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Scheier, M. F., Carver, C. S., &amp; Bridges, M. W. (1994). Distinguishing optimism from neuroticism (and trait anxiety, s</w:t>
      </w:r>
      <w:r>
        <w:rPr>
          <w:rFonts w:ascii="Times New Roman" w:hAnsi="Times New Roman" w:cs="Times New Roman"/>
          <w:sz w:val="24"/>
          <w:szCs w:val="24"/>
        </w:rPr>
        <w:t>elf-mastery, and self-esteem): A</w:t>
      </w:r>
      <w:r w:rsidRPr="00DF0615">
        <w:rPr>
          <w:rFonts w:ascii="Times New Roman" w:hAnsi="Times New Roman" w:cs="Times New Roman"/>
          <w:sz w:val="24"/>
          <w:szCs w:val="24"/>
        </w:rPr>
        <w:t xml:space="preserve"> reevaluation of the Life Orientation Test. </w:t>
      </w:r>
      <w:r>
        <w:rPr>
          <w:rFonts w:ascii="Times New Roman" w:hAnsi="Times New Roman" w:cs="Times New Roman"/>
          <w:i/>
          <w:sz w:val="24"/>
          <w:szCs w:val="24"/>
        </w:rPr>
        <w:t>Journal of Personality and Social P</w:t>
      </w:r>
      <w:r w:rsidRPr="00DF0615">
        <w:rPr>
          <w:rFonts w:ascii="Times New Roman" w:hAnsi="Times New Roman" w:cs="Times New Roman"/>
          <w:i/>
          <w:sz w:val="24"/>
          <w:szCs w:val="24"/>
        </w:rPr>
        <w:t>sychology, 67</w:t>
      </w:r>
      <w:r>
        <w:rPr>
          <w:rFonts w:ascii="Times New Roman" w:hAnsi="Times New Roman" w:cs="Times New Roman"/>
          <w:sz w:val="24"/>
          <w:szCs w:val="24"/>
        </w:rPr>
        <w:t xml:space="preserve">(6), </w:t>
      </w:r>
      <w:r w:rsidRPr="004B6C43">
        <w:rPr>
          <w:rFonts w:ascii="Times New Roman" w:hAnsi="Times New Roman" w:cs="Times New Roman"/>
          <w:sz w:val="24"/>
          <w:szCs w:val="24"/>
        </w:rPr>
        <w:t>1063</w:t>
      </w:r>
      <w:r>
        <w:rPr>
          <w:rFonts w:ascii="Times New Roman" w:hAnsi="Times New Roman" w:cs="Times New Roman"/>
          <w:sz w:val="24"/>
          <w:szCs w:val="24"/>
        </w:rPr>
        <w:t>-1078</w:t>
      </w:r>
      <w:r w:rsidRPr="00DF0615">
        <w:rPr>
          <w:rFonts w:ascii="Times New Roman" w:hAnsi="Times New Roman" w:cs="Times New Roman"/>
          <w:sz w:val="24"/>
          <w:szCs w:val="24"/>
        </w:rPr>
        <w:t xml:space="preserve">. </w:t>
      </w:r>
    </w:p>
    <w:p w14:paraId="2154BAD4" w14:textId="16F8560E"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Seligman, M. E. (201</w:t>
      </w:r>
      <w:r w:rsidR="00895938">
        <w:rPr>
          <w:rFonts w:ascii="Times New Roman" w:hAnsi="Times New Roman" w:cs="Times New Roman"/>
          <w:sz w:val="24"/>
          <w:szCs w:val="24"/>
        </w:rPr>
        <w:t>1</w:t>
      </w:r>
      <w:r w:rsidRPr="00DF0615">
        <w:rPr>
          <w:rFonts w:ascii="Times New Roman" w:hAnsi="Times New Roman" w:cs="Times New Roman"/>
          <w:sz w:val="24"/>
          <w:szCs w:val="24"/>
        </w:rPr>
        <w:t xml:space="preserve">). </w:t>
      </w:r>
      <w:r w:rsidRPr="00DF0615">
        <w:rPr>
          <w:rFonts w:ascii="Times New Roman" w:hAnsi="Times New Roman" w:cs="Times New Roman"/>
          <w:i/>
          <w:sz w:val="24"/>
          <w:szCs w:val="24"/>
        </w:rPr>
        <w:t>Flourish: A visionary new understanding of happiness and well-being</w:t>
      </w:r>
      <w:r>
        <w:rPr>
          <w:rFonts w:ascii="Times New Roman" w:hAnsi="Times New Roman" w:cs="Times New Roman"/>
          <w:sz w:val="24"/>
          <w:szCs w:val="24"/>
        </w:rPr>
        <w:t xml:space="preserve">. New York: </w:t>
      </w:r>
      <w:r w:rsidRPr="00DF0615">
        <w:rPr>
          <w:rFonts w:ascii="Times New Roman" w:hAnsi="Times New Roman" w:cs="Times New Roman"/>
          <w:sz w:val="24"/>
          <w:szCs w:val="24"/>
        </w:rPr>
        <w:t>Simon and Schuster.</w:t>
      </w:r>
    </w:p>
    <w:p w14:paraId="4A9024CA"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Smith, B. W., Dalen, J., Wiggins, K., Tooley, E., Christopher, P., &amp; Bernard, J. (2008</w:t>
      </w:r>
      <w:r>
        <w:rPr>
          <w:rFonts w:ascii="Times New Roman" w:hAnsi="Times New Roman" w:cs="Times New Roman"/>
          <w:sz w:val="24"/>
          <w:szCs w:val="24"/>
        </w:rPr>
        <w:t>). The brief resilience scale: A</w:t>
      </w:r>
      <w:r w:rsidRPr="00DF0615">
        <w:rPr>
          <w:rFonts w:ascii="Times New Roman" w:hAnsi="Times New Roman" w:cs="Times New Roman"/>
          <w:sz w:val="24"/>
          <w:szCs w:val="24"/>
        </w:rPr>
        <w:t xml:space="preserve">ssessing the ability to bounce back. </w:t>
      </w:r>
      <w:r w:rsidRPr="00DF0615">
        <w:rPr>
          <w:rFonts w:ascii="Times New Roman" w:hAnsi="Times New Roman" w:cs="Times New Roman"/>
          <w:i/>
          <w:sz w:val="24"/>
          <w:szCs w:val="24"/>
        </w:rPr>
        <w:t>I</w:t>
      </w:r>
      <w:r>
        <w:rPr>
          <w:rFonts w:ascii="Times New Roman" w:hAnsi="Times New Roman" w:cs="Times New Roman"/>
          <w:i/>
          <w:sz w:val="24"/>
          <w:szCs w:val="24"/>
        </w:rPr>
        <w:t>nternational Journal of Behavioral M</w:t>
      </w:r>
      <w:r w:rsidRPr="00DF0615">
        <w:rPr>
          <w:rFonts w:ascii="Times New Roman" w:hAnsi="Times New Roman" w:cs="Times New Roman"/>
          <w:i/>
          <w:sz w:val="24"/>
          <w:szCs w:val="24"/>
        </w:rPr>
        <w:t>edicine, 15</w:t>
      </w:r>
      <w:r>
        <w:rPr>
          <w:rFonts w:ascii="Times New Roman" w:hAnsi="Times New Roman" w:cs="Times New Roman"/>
          <w:sz w:val="24"/>
          <w:szCs w:val="24"/>
        </w:rPr>
        <w:t xml:space="preserve">(3), </w:t>
      </w:r>
      <w:r w:rsidRPr="00DF0615">
        <w:rPr>
          <w:rFonts w:ascii="Times New Roman" w:hAnsi="Times New Roman" w:cs="Times New Roman"/>
          <w:sz w:val="24"/>
          <w:szCs w:val="24"/>
        </w:rPr>
        <w:t xml:space="preserve">194-200. </w:t>
      </w:r>
    </w:p>
    <w:p w14:paraId="16E0480E"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Smith, J. L., &amp; Hollinger-Smith, L. (2015). Savoring, resilience, and psychological well-being in older adults. </w:t>
      </w:r>
      <w:r>
        <w:rPr>
          <w:rFonts w:ascii="Times New Roman" w:hAnsi="Times New Roman" w:cs="Times New Roman"/>
          <w:i/>
          <w:sz w:val="24"/>
          <w:szCs w:val="24"/>
        </w:rPr>
        <w:t>Aging &amp; Mental H</w:t>
      </w:r>
      <w:r w:rsidRPr="00DF0615">
        <w:rPr>
          <w:rFonts w:ascii="Times New Roman" w:hAnsi="Times New Roman" w:cs="Times New Roman"/>
          <w:i/>
          <w:sz w:val="24"/>
          <w:szCs w:val="24"/>
        </w:rPr>
        <w:t>ealth, 19</w:t>
      </w:r>
      <w:r>
        <w:rPr>
          <w:rFonts w:ascii="Times New Roman" w:hAnsi="Times New Roman" w:cs="Times New Roman"/>
          <w:sz w:val="24"/>
          <w:szCs w:val="24"/>
        </w:rPr>
        <w:t xml:space="preserve">(3), </w:t>
      </w:r>
      <w:r w:rsidRPr="00DF0615">
        <w:rPr>
          <w:rFonts w:ascii="Times New Roman" w:hAnsi="Times New Roman" w:cs="Times New Roman"/>
          <w:sz w:val="24"/>
          <w:szCs w:val="24"/>
        </w:rPr>
        <w:t xml:space="preserve">192-200. </w:t>
      </w:r>
    </w:p>
    <w:p w14:paraId="3538FF6D"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Steptoe, A., Deaton, A., &amp; Stone, A. A. (2015). Subjective wellbeing, health, and ageing. </w:t>
      </w:r>
      <w:r w:rsidRPr="00DF0615">
        <w:rPr>
          <w:rFonts w:ascii="Times New Roman" w:hAnsi="Times New Roman" w:cs="Times New Roman"/>
          <w:i/>
          <w:sz w:val="24"/>
          <w:szCs w:val="24"/>
        </w:rPr>
        <w:t>The Lancet, 385</w:t>
      </w:r>
      <w:r>
        <w:rPr>
          <w:rFonts w:ascii="Times New Roman" w:hAnsi="Times New Roman" w:cs="Times New Roman"/>
          <w:sz w:val="24"/>
          <w:szCs w:val="24"/>
        </w:rPr>
        <w:t xml:space="preserve">(9968), </w:t>
      </w:r>
      <w:r w:rsidRPr="00DF0615">
        <w:rPr>
          <w:rFonts w:ascii="Times New Roman" w:hAnsi="Times New Roman" w:cs="Times New Roman"/>
          <w:sz w:val="24"/>
          <w:szCs w:val="24"/>
        </w:rPr>
        <w:t xml:space="preserve">640-648. </w:t>
      </w:r>
    </w:p>
    <w:p w14:paraId="66ABD73B"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Strawbridge, W. J., Wallhagen, M. I., &amp; Cohen, R. D. (2002). Successful aging and well-being: Self-rated compared with Rowe and Kahn. </w:t>
      </w:r>
      <w:r w:rsidRPr="00DF0615">
        <w:rPr>
          <w:rFonts w:ascii="Times New Roman" w:hAnsi="Times New Roman" w:cs="Times New Roman"/>
          <w:i/>
          <w:sz w:val="24"/>
          <w:szCs w:val="24"/>
        </w:rPr>
        <w:t>The Gerontologist, 42</w:t>
      </w:r>
      <w:r w:rsidRPr="00DF0615">
        <w:rPr>
          <w:rFonts w:ascii="Times New Roman" w:hAnsi="Times New Roman" w:cs="Times New Roman"/>
          <w:sz w:val="24"/>
          <w:szCs w:val="24"/>
        </w:rPr>
        <w:t>(6),</w:t>
      </w:r>
      <w:r>
        <w:rPr>
          <w:rFonts w:ascii="Times New Roman" w:hAnsi="Times New Roman" w:cs="Times New Roman"/>
          <w:sz w:val="24"/>
          <w:szCs w:val="24"/>
        </w:rPr>
        <w:t xml:space="preserve"> </w:t>
      </w:r>
      <w:r w:rsidRPr="00DF0615">
        <w:rPr>
          <w:rFonts w:ascii="Times New Roman" w:hAnsi="Times New Roman" w:cs="Times New Roman"/>
          <w:sz w:val="24"/>
          <w:szCs w:val="24"/>
        </w:rPr>
        <w:t xml:space="preserve">727-733. </w:t>
      </w:r>
    </w:p>
    <w:p w14:paraId="696CDC15"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Sutipan, P., Intarakamhang, U., &amp; Macaskill, A. (2017). The impact of positive psychological interventions on well-being in healthy elderly people. </w:t>
      </w:r>
      <w:r>
        <w:rPr>
          <w:rFonts w:ascii="Times New Roman" w:hAnsi="Times New Roman" w:cs="Times New Roman"/>
          <w:i/>
          <w:sz w:val="24"/>
          <w:szCs w:val="24"/>
        </w:rPr>
        <w:t>Journal of Happiness S</w:t>
      </w:r>
      <w:r w:rsidRPr="00DF0615">
        <w:rPr>
          <w:rFonts w:ascii="Times New Roman" w:hAnsi="Times New Roman" w:cs="Times New Roman"/>
          <w:i/>
          <w:sz w:val="24"/>
          <w:szCs w:val="24"/>
        </w:rPr>
        <w:t>tudies, 18</w:t>
      </w:r>
      <w:r>
        <w:rPr>
          <w:rFonts w:ascii="Times New Roman" w:hAnsi="Times New Roman" w:cs="Times New Roman"/>
          <w:sz w:val="24"/>
          <w:szCs w:val="24"/>
        </w:rPr>
        <w:t xml:space="preserve">(1), </w:t>
      </w:r>
      <w:r w:rsidRPr="00DF0615">
        <w:rPr>
          <w:rFonts w:ascii="Times New Roman" w:hAnsi="Times New Roman" w:cs="Times New Roman"/>
          <w:sz w:val="24"/>
          <w:szCs w:val="24"/>
        </w:rPr>
        <w:t xml:space="preserve">269-291. </w:t>
      </w:r>
    </w:p>
    <w:p w14:paraId="1043EFD1"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Tavakol, M., &amp; Dennick, R. (2011). Making sense of Cronbach's alpha. </w:t>
      </w:r>
      <w:r>
        <w:rPr>
          <w:rFonts w:ascii="Times New Roman" w:hAnsi="Times New Roman" w:cs="Times New Roman"/>
          <w:i/>
          <w:sz w:val="24"/>
          <w:szCs w:val="24"/>
        </w:rPr>
        <w:t>International Journal of Medical E</w:t>
      </w:r>
      <w:r w:rsidRPr="00DF0615">
        <w:rPr>
          <w:rFonts w:ascii="Times New Roman" w:hAnsi="Times New Roman" w:cs="Times New Roman"/>
          <w:i/>
          <w:sz w:val="24"/>
          <w:szCs w:val="24"/>
        </w:rPr>
        <w:t>ducation, 2</w:t>
      </w:r>
      <w:r>
        <w:rPr>
          <w:rFonts w:ascii="Times New Roman" w:hAnsi="Times New Roman" w:cs="Times New Roman"/>
          <w:sz w:val="24"/>
          <w:szCs w:val="24"/>
        </w:rPr>
        <w:t xml:space="preserve">, </w:t>
      </w:r>
      <w:r w:rsidRPr="00DF0615">
        <w:rPr>
          <w:rFonts w:ascii="Times New Roman" w:hAnsi="Times New Roman" w:cs="Times New Roman"/>
          <w:sz w:val="24"/>
          <w:szCs w:val="24"/>
        </w:rPr>
        <w:t>53</w:t>
      </w:r>
      <w:r>
        <w:rPr>
          <w:rFonts w:ascii="Times New Roman" w:hAnsi="Times New Roman" w:cs="Times New Roman"/>
          <w:sz w:val="24"/>
          <w:szCs w:val="24"/>
        </w:rPr>
        <w:t>-55.</w:t>
      </w:r>
    </w:p>
    <w:p w14:paraId="1953E4C4" w14:textId="77777777" w:rsidR="001A50C8" w:rsidRDefault="001A50C8" w:rsidP="004B6C43">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Turner, J., Greenawalt, K., Goodwin, S., Rathi</w:t>
      </w:r>
      <w:r>
        <w:rPr>
          <w:rFonts w:ascii="Times New Roman" w:hAnsi="Times New Roman" w:cs="Times New Roman"/>
          <w:sz w:val="24"/>
          <w:szCs w:val="24"/>
        </w:rPr>
        <w:t>e, E., &amp; Orsega-Smith, E. (2017</w:t>
      </w:r>
      <w:r w:rsidRPr="00DF0615">
        <w:rPr>
          <w:rFonts w:ascii="Times New Roman" w:hAnsi="Times New Roman" w:cs="Times New Roman"/>
          <w:sz w:val="24"/>
          <w:szCs w:val="24"/>
        </w:rPr>
        <w:t xml:space="preserve">). The development and implementation of the Art of Happiness intervention for community-dwelling older adults. </w:t>
      </w:r>
      <w:r w:rsidRPr="00DF0615">
        <w:rPr>
          <w:rFonts w:ascii="Times New Roman" w:hAnsi="Times New Roman" w:cs="Times New Roman"/>
          <w:i/>
          <w:sz w:val="24"/>
          <w:szCs w:val="24"/>
        </w:rPr>
        <w:t>Educational Gerontology, 43</w:t>
      </w:r>
      <w:r>
        <w:rPr>
          <w:rFonts w:ascii="Times New Roman" w:hAnsi="Times New Roman" w:cs="Times New Roman"/>
          <w:sz w:val="24"/>
          <w:szCs w:val="24"/>
        </w:rPr>
        <w:t xml:space="preserve">(12), </w:t>
      </w:r>
      <w:r w:rsidRPr="00DF0615">
        <w:rPr>
          <w:rFonts w:ascii="Times New Roman" w:hAnsi="Times New Roman" w:cs="Times New Roman"/>
          <w:sz w:val="24"/>
          <w:szCs w:val="24"/>
        </w:rPr>
        <w:t xml:space="preserve">630-640.  </w:t>
      </w:r>
    </w:p>
    <w:p w14:paraId="427C03C0" w14:textId="77777777" w:rsidR="001A50C8" w:rsidRPr="004B6C43" w:rsidRDefault="001A50C8" w:rsidP="004B6C43">
      <w:pPr>
        <w:pStyle w:val="EndNoteBibliography"/>
        <w:spacing w:after="0" w:line="480" w:lineRule="auto"/>
        <w:ind w:left="720" w:hanging="720"/>
        <w:rPr>
          <w:rFonts w:ascii="Times New Roman" w:hAnsi="Times New Roman" w:cs="Times New Roman"/>
          <w:sz w:val="24"/>
          <w:szCs w:val="24"/>
        </w:rPr>
      </w:pPr>
      <w:r w:rsidRPr="004B6C43">
        <w:rPr>
          <w:rFonts w:ascii="Times New Roman" w:hAnsi="Times New Roman" w:cs="Times New Roman"/>
          <w:color w:val="000000"/>
          <w:sz w:val="24"/>
          <w:szCs w:val="24"/>
          <w:shd w:val="clear" w:color="auto" w:fill="FFFFFF"/>
        </w:rPr>
        <w:lastRenderedPageBreak/>
        <w:t>Vaillant, G. E. (2004)</w:t>
      </w:r>
      <w:r>
        <w:rPr>
          <w:rFonts w:ascii="Times New Roman" w:hAnsi="Times New Roman" w:cs="Times New Roman"/>
          <w:color w:val="000000"/>
          <w:sz w:val="24"/>
          <w:szCs w:val="24"/>
          <w:shd w:val="clear" w:color="auto" w:fill="FFFFFF"/>
        </w:rPr>
        <w:t>. Positive aging. I</w:t>
      </w:r>
      <w:r w:rsidRPr="004B6C43">
        <w:rPr>
          <w:rFonts w:ascii="Times New Roman" w:hAnsi="Times New Roman" w:cs="Times New Roman"/>
          <w:color w:val="000000"/>
          <w:sz w:val="24"/>
          <w:szCs w:val="24"/>
          <w:shd w:val="clear" w:color="auto" w:fill="FFFFFF"/>
        </w:rPr>
        <w:t xml:space="preserve">n P. A. Linley and S. Joseph (Eds.), </w:t>
      </w:r>
      <w:r w:rsidRPr="004B6C43">
        <w:rPr>
          <w:rFonts w:ascii="Times New Roman" w:hAnsi="Times New Roman" w:cs="Times New Roman"/>
          <w:i/>
          <w:color w:val="000000"/>
          <w:sz w:val="24"/>
          <w:szCs w:val="24"/>
          <w:shd w:val="clear" w:color="auto" w:fill="FFFFFF"/>
        </w:rPr>
        <w:t>Positive Psychology in Practice (pp. 561-578)</w:t>
      </w:r>
      <w:r w:rsidRPr="004B6C43">
        <w:rPr>
          <w:rFonts w:ascii="Times New Roman" w:hAnsi="Times New Roman" w:cs="Times New Roman"/>
          <w:color w:val="000000"/>
          <w:sz w:val="24"/>
          <w:szCs w:val="24"/>
          <w:shd w:val="clear" w:color="auto" w:fill="FFFFFF"/>
        </w:rPr>
        <w:t>. Hoboken, NJ, USA: John Wiley &amp; Sons, Inc.</w:t>
      </w:r>
    </w:p>
    <w:p w14:paraId="1B378771" w14:textId="37568DB3" w:rsidR="005F04EC" w:rsidRDefault="005F04EC" w:rsidP="005F04EC">
      <w:pPr>
        <w:pStyle w:val="EndNoteBibliography"/>
        <w:spacing w:after="0" w:line="480" w:lineRule="auto"/>
        <w:ind w:left="720" w:hanging="720"/>
        <w:rPr>
          <w:rFonts w:ascii="Times New Roman" w:hAnsi="Times New Roman" w:cs="Times New Roman"/>
          <w:sz w:val="24"/>
          <w:szCs w:val="24"/>
        </w:rPr>
      </w:pPr>
      <w:r w:rsidRPr="005F04EC">
        <w:rPr>
          <w:rFonts w:ascii="Times New Roman" w:hAnsi="Times New Roman" w:cs="Times New Roman"/>
          <w:sz w:val="24"/>
          <w:szCs w:val="24"/>
        </w:rPr>
        <w:t xml:space="preserve">Van Buuren, S., &amp; Groothuis-Oudshoorn, K. (2011). Mice: Multivariate </w:t>
      </w:r>
      <w:r>
        <w:rPr>
          <w:rFonts w:ascii="Times New Roman" w:hAnsi="Times New Roman" w:cs="Times New Roman"/>
          <w:sz w:val="24"/>
          <w:szCs w:val="24"/>
        </w:rPr>
        <w:t>i</w:t>
      </w:r>
      <w:r w:rsidRPr="005F04EC">
        <w:rPr>
          <w:rFonts w:ascii="Times New Roman" w:hAnsi="Times New Roman" w:cs="Times New Roman"/>
          <w:sz w:val="24"/>
          <w:szCs w:val="24"/>
        </w:rPr>
        <w:t xml:space="preserve">mputation by </w:t>
      </w:r>
      <w:r>
        <w:rPr>
          <w:rFonts w:ascii="Times New Roman" w:hAnsi="Times New Roman" w:cs="Times New Roman"/>
          <w:sz w:val="24"/>
          <w:szCs w:val="24"/>
        </w:rPr>
        <w:t>c</w:t>
      </w:r>
      <w:r w:rsidRPr="005F04EC">
        <w:rPr>
          <w:rFonts w:ascii="Times New Roman" w:hAnsi="Times New Roman" w:cs="Times New Roman"/>
          <w:sz w:val="24"/>
          <w:szCs w:val="24"/>
        </w:rPr>
        <w:t xml:space="preserve">hained </w:t>
      </w:r>
      <w:r>
        <w:rPr>
          <w:rFonts w:ascii="Times New Roman" w:hAnsi="Times New Roman" w:cs="Times New Roman"/>
          <w:sz w:val="24"/>
          <w:szCs w:val="24"/>
        </w:rPr>
        <w:t>e</w:t>
      </w:r>
      <w:r w:rsidRPr="005F04EC">
        <w:rPr>
          <w:rFonts w:ascii="Times New Roman" w:hAnsi="Times New Roman" w:cs="Times New Roman"/>
          <w:sz w:val="24"/>
          <w:szCs w:val="24"/>
        </w:rPr>
        <w:t xml:space="preserve">quations. </w:t>
      </w:r>
      <w:r w:rsidRPr="005F04EC">
        <w:rPr>
          <w:rFonts w:ascii="Times New Roman" w:hAnsi="Times New Roman" w:cs="Times New Roman"/>
          <w:i/>
          <w:sz w:val="24"/>
          <w:szCs w:val="24"/>
        </w:rPr>
        <w:t>Journal of Statistical Software, 45</w:t>
      </w:r>
      <w:r w:rsidRPr="005F04EC">
        <w:rPr>
          <w:rFonts w:ascii="Times New Roman" w:hAnsi="Times New Roman" w:cs="Times New Roman"/>
          <w:sz w:val="24"/>
          <w:szCs w:val="24"/>
        </w:rPr>
        <w:t>, 1-67. http://dx.doi.org/10.18637/jss.v045.i03</w:t>
      </w:r>
    </w:p>
    <w:p w14:paraId="2AA8C0B5" w14:textId="54F6CD8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Van den Berg, B., Fiebig, D. G., &amp; Hall, J. (2014). Well-being losses due to care-giving. </w:t>
      </w:r>
      <w:r w:rsidRPr="00DF0615">
        <w:rPr>
          <w:rFonts w:ascii="Times New Roman" w:hAnsi="Times New Roman" w:cs="Times New Roman"/>
          <w:i/>
          <w:sz w:val="24"/>
          <w:szCs w:val="24"/>
        </w:rPr>
        <w:t>Journal of Health Economics, 35</w:t>
      </w:r>
      <w:r>
        <w:rPr>
          <w:rFonts w:ascii="Times New Roman" w:hAnsi="Times New Roman" w:cs="Times New Roman"/>
          <w:sz w:val="24"/>
          <w:szCs w:val="24"/>
        </w:rPr>
        <w:t xml:space="preserve">, </w:t>
      </w:r>
      <w:r w:rsidRPr="00DF0615">
        <w:rPr>
          <w:rFonts w:ascii="Times New Roman" w:hAnsi="Times New Roman" w:cs="Times New Roman"/>
          <w:sz w:val="24"/>
          <w:szCs w:val="24"/>
        </w:rPr>
        <w:t xml:space="preserve">123-131. </w:t>
      </w:r>
    </w:p>
    <w:p w14:paraId="26F59F12"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 xml:space="preserve">Villar, F. (2012). Successful ageing and development: The contribution of generativity in older age. </w:t>
      </w:r>
      <w:r w:rsidRPr="00DF0615">
        <w:rPr>
          <w:rFonts w:ascii="Times New Roman" w:hAnsi="Times New Roman" w:cs="Times New Roman"/>
          <w:i/>
          <w:sz w:val="24"/>
          <w:szCs w:val="24"/>
        </w:rPr>
        <w:t>Ageing &amp; Society, 32</w:t>
      </w:r>
      <w:r>
        <w:rPr>
          <w:rFonts w:ascii="Times New Roman" w:hAnsi="Times New Roman" w:cs="Times New Roman"/>
          <w:sz w:val="24"/>
          <w:szCs w:val="24"/>
        </w:rPr>
        <w:t xml:space="preserve">(7), </w:t>
      </w:r>
      <w:r w:rsidRPr="00DF0615">
        <w:rPr>
          <w:rFonts w:ascii="Times New Roman" w:hAnsi="Times New Roman" w:cs="Times New Roman"/>
          <w:sz w:val="24"/>
          <w:szCs w:val="24"/>
        </w:rPr>
        <w:t xml:space="preserve">1087-1105. </w:t>
      </w:r>
    </w:p>
    <w:p w14:paraId="37E43BAC" w14:textId="77777777" w:rsidR="001A50C8" w:rsidRPr="00DF0615" w:rsidRDefault="001A50C8" w:rsidP="00DF0615">
      <w:pPr>
        <w:pStyle w:val="EndNoteBibliography"/>
        <w:spacing w:after="0" w:line="480" w:lineRule="auto"/>
        <w:ind w:left="720" w:hanging="720"/>
        <w:rPr>
          <w:rFonts w:ascii="Times New Roman" w:hAnsi="Times New Roman" w:cs="Times New Roman"/>
          <w:sz w:val="24"/>
          <w:szCs w:val="24"/>
        </w:rPr>
      </w:pPr>
      <w:r w:rsidRPr="00DF0615">
        <w:rPr>
          <w:rFonts w:ascii="Times New Roman" w:hAnsi="Times New Roman" w:cs="Times New Roman"/>
          <w:sz w:val="24"/>
          <w:szCs w:val="24"/>
        </w:rPr>
        <w:t>Weiss, L. A., Westerhof, G. J., &amp; Bohlmeijer, E. T. (2016). Can we increase psychological well-being? The effects of intervention</w:t>
      </w:r>
      <w:r>
        <w:rPr>
          <w:rFonts w:ascii="Times New Roman" w:hAnsi="Times New Roman" w:cs="Times New Roman"/>
          <w:sz w:val="24"/>
          <w:szCs w:val="24"/>
        </w:rPr>
        <w:t>s on psychological well-being: A</w:t>
      </w:r>
      <w:r w:rsidRPr="00DF0615">
        <w:rPr>
          <w:rFonts w:ascii="Times New Roman" w:hAnsi="Times New Roman" w:cs="Times New Roman"/>
          <w:sz w:val="24"/>
          <w:szCs w:val="24"/>
        </w:rPr>
        <w:t xml:space="preserve"> meta-analysis of randomized controlled trials. </w:t>
      </w:r>
      <w:r>
        <w:rPr>
          <w:rFonts w:ascii="Times New Roman" w:hAnsi="Times New Roman" w:cs="Times New Roman"/>
          <w:i/>
          <w:sz w:val="24"/>
          <w:szCs w:val="24"/>
        </w:rPr>
        <w:t>PloS O</w:t>
      </w:r>
      <w:r w:rsidRPr="00DF0615">
        <w:rPr>
          <w:rFonts w:ascii="Times New Roman" w:hAnsi="Times New Roman" w:cs="Times New Roman"/>
          <w:i/>
          <w:sz w:val="24"/>
          <w:szCs w:val="24"/>
        </w:rPr>
        <w:t>ne, 11</w:t>
      </w:r>
      <w:r w:rsidRPr="00DF0615">
        <w:rPr>
          <w:rFonts w:ascii="Times New Roman" w:hAnsi="Times New Roman" w:cs="Times New Roman"/>
          <w:sz w:val="24"/>
          <w:szCs w:val="24"/>
        </w:rPr>
        <w:t xml:space="preserve">(6), p e0158092. </w:t>
      </w:r>
    </w:p>
    <w:p w14:paraId="49D20FEC" w14:textId="77777777" w:rsidR="001A50C8" w:rsidRPr="004B6C43" w:rsidRDefault="001A50C8" w:rsidP="00DF0615">
      <w:pPr>
        <w:pStyle w:val="EndNoteBibliography"/>
        <w:spacing w:after="0" w:line="480" w:lineRule="auto"/>
        <w:ind w:left="720" w:hanging="720"/>
        <w:rPr>
          <w:rFonts w:ascii="Times New Roman" w:hAnsi="Times New Roman" w:cs="Times New Roman"/>
          <w:color w:val="000000"/>
          <w:sz w:val="24"/>
          <w:szCs w:val="24"/>
        </w:rPr>
      </w:pPr>
      <w:r w:rsidRPr="00DF0615">
        <w:rPr>
          <w:rFonts w:ascii="Times New Roman" w:hAnsi="Times New Roman" w:cs="Times New Roman"/>
          <w:sz w:val="24"/>
          <w:szCs w:val="24"/>
        </w:rPr>
        <w:t xml:space="preserve">Wood, A. M., &amp; Joseph, S. (2010). The absence of positive psychological (eudemonic) well-being as a risk factor for depression: A ten year cohort study. </w:t>
      </w:r>
      <w:r>
        <w:rPr>
          <w:rFonts w:ascii="Times New Roman" w:hAnsi="Times New Roman" w:cs="Times New Roman"/>
          <w:i/>
          <w:sz w:val="24"/>
          <w:szCs w:val="24"/>
        </w:rPr>
        <w:t xml:space="preserve">Journal of Affective </w:t>
      </w:r>
      <w:r w:rsidRPr="004B6C43">
        <w:rPr>
          <w:rFonts w:ascii="Times New Roman" w:hAnsi="Times New Roman" w:cs="Times New Roman"/>
          <w:i/>
          <w:color w:val="000000"/>
          <w:sz w:val="24"/>
          <w:szCs w:val="24"/>
        </w:rPr>
        <w:t>Disorders, 122</w:t>
      </w:r>
      <w:r w:rsidRPr="004B6C43">
        <w:rPr>
          <w:rFonts w:ascii="Times New Roman" w:hAnsi="Times New Roman" w:cs="Times New Roman"/>
          <w:color w:val="000000"/>
          <w:sz w:val="24"/>
          <w:szCs w:val="24"/>
        </w:rPr>
        <w:t xml:space="preserve">(3), 213-217. </w:t>
      </w:r>
    </w:p>
    <w:p w14:paraId="1AB9B3CB" w14:textId="77777777" w:rsidR="001A50C8" w:rsidRPr="004B6C43" w:rsidRDefault="001A50C8" w:rsidP="004B6C43">
      <w:pPr>
        <w:pStyle w:val="EndNoteBibliography"/>
        <w:spacing w:line="480" w:lineRule="auto"/>
        <w:ind w:left="720" w:hanging="720"/>
        <w:rPr>
          <w:rFonts w:ascii="Times New Roman" w:hAnsi="Times New Roman" w:cs="Times New Roman"/>
          <w:color w:val="000000"/>
          <w:sz w:val="24"/>
          <w:szCs w:val="24"/>
        </w:rPr>
        <w:sectPr w:rsidR="001A50C8" w:rsidRPr="004B6C43" w:rsidSect="00DE6C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4B6C43">
        <w:rPr>
          <w:rFonts w:ascii="Times New Roman" w:hAnsi="Times New Roman" w:cs="Times New Roman"/>
          <w:color w:val="000000"/>
          <w:sz w:val="24"/>
          <w:szCs w:val="24"/>
        </w:rPr>
        <w:t xml:space="preserve"> </w:t>
      </w:r>
      <w:r w:rsidRPr="004B6C43">
        <w:rPr>
          <w:rFonts w:ascii="Times New Roman" w:hAnsi="Times New Roman" w:cs="Times New Roman"/>
          <w:color w:val="000000"/>
          <w:sz w:val="24"/>
          <w:szCs w:val="24"/>
          <w:shd w:val="clear" w:color="auto" w:fill="FFFFFF"/>
        </w:rPr>
        <w:t xml:space="preserve">Zavaleta, D., Samuel, K., and Mills, C. (2014) </w:t>
      </w:r>
      <w:r w:rsidRPr="004B6C43">
        <w:rPr>
          <w:rFonts w:ascii="Times New Roman" w:hAnsi="Times New Roman" w:cs="Times New Roman"/>
          <w:i/>
          <w:color w:val="000000"/>
          <w:sz w:val="24"/>
          <w:szCs w:val="24"/>
          <w:shd w:val="clear" w:color="auto" w:fill="FFFFFF"/>
        </w:rPr>
        <w:t>Social isolation: A conceptual and measurement proposal</w:t>
      </w:r>
      <w:r w:rsidRPr="004B6C43">
        <w:rPr>
          <w:rFonts w:ascii="Times New Roman" w:hAnsi="Times New Roman" w:cs="Times New Roman"/>
          <w:color w:val="000000"/>
          <w:sz w:val="24"/>
          <w:szCs w:val="24"/>
          <w:shd w:val="clear" w:color="auto" w:fill="FFFFFF"/>
        </w:rPr>
        <w:t>, OPHI Working Papers 67. Oxford: University of Oxford.</w:t>
      </w:r>
    </w:p>
    <w:p w14:paraId="61332B2A" w14:textId="77777777" w:rsidR="001A50C8" w:rsidRPr="00E30489" w:rsidRDefault="001A50C8" w:rsidP="00DE6C8D">
      <w:pPr>
        <w:spacing w:after="0" w:line="480" w:lineRule="auto"/>
        <w:jc w:val="center"/>
        <w:rPr>
          <w:rFonts w:ascii="Times New Roman" w:hAnsi="Times New Roman"/>
          <w:b/>
          <w:sz w:val="24"/>
          <w:szCs w:val="24"/>
        </w:rPr>
      </w:pPr>
      <w:r w:rsidRPr="00E30489">
        <w:rPr>
          <w:rFonts w:ascii="Times New Roman" w:hAnsi="Times New Roman"/>
          <w:b/>
          <w:sz w:val="24"/>
          <w:szCs w:val="24"/>
        </w:rPr>
        <w:lastRenderedPageBreak/>
        <w:t>Tables</w:t>
      </w:r>
    </w:p>
    <w:p w14:paraId="030BE1D9" w14:textId="77777777" w:rsidR="001A50C8" w:rsidRPr="00F81A8B" w:rsidRDefault="001A50C8" w:rsidP="00DE6C8D">
      <w:pPr>
        <w:spacing w:after="0" w:line="480" w:lineRule="auto"/>
        <w:rPr>
          <w:rFonts w:ascii="Times New Roman" w:hAnsi="Times New Roman"/>
          <w:sz w:val="24"/>
          <w:szCs w:val="24"/>
        </w:rPr>
      </w:pPr>
      <w:r w:rsidRPr="00F81A8B">
        <w:rPr>
          <w:rFonts w:ascii="Times New Roman" w:hAnsi="Times New Roman"/>
          <w:sz w:val="24"/>
          <w:szCs w:val="24"/>
        </w:rPr>
        <w:t>Table 1</w:t>
      </w:r>
    </w:p>
    <w:p w14:paraId="79E3F169" w14:textId="77777777" w:rsidR="001A50C8" w:rsidRPr="00F81A8B" w:rsidRDefault="001A50C8" w:rsidP="00636172">
      <w:pPr>
        <w:spacing w:line="360" w:lineRule="auto"/>
        <w:rPr>
          <w:rFonts w:ascii="Times New Roman" w:hAnsi="Times New Roman"/>
          <w:i/>
          <w:sz w:val="24"/>
          <w:szCs w:val="24"/>
        </w:rPr>
      </w:pPr>
      <w:r w:rsidRPr="00F81A8B">
        <w:rPr>
          <w:rFonts w:ascii="Times New Roman" w:hAnsi="Times New Roman"/>
          <w:i/>
          <w:sz w:val="24"/>
          <w:szCs w:val="24"/>
        </w:rPr>
        <w:t xml:space="preserve">Descriptive </w:t>
      </w:r>
      <w:r>
        <w:rPr>
          <w:rFonts w:ascii="Times New Roman" w:hAnsi="Times New Roman"/>
          <w:i/>
          <w:sz w:val="24"/>
          <w:szCs w:val="24"/>
        </w:rPr>
        <w:t>I</w:t>
      </w:r>
      <w:r w:rsidRPr="00F81A8B">
        <w:rPr>
          <w:rFonts w:ascii="Times New Roman" w:hAnsi="Times New Roman"/>
          <w:i/>
          <w:sz w:val="24"/>
          <w:szCs w:val="24"/>
        </w:rPr>
        <w:t xml:space="preserve">nformation and </w:t>
      </w:r>
      <w:r>
        <w:rPr>
          <w:rFonts w:ascii="Times New Roman" w:hAnsi="Times New Roman"/>
          <w:i/>
          <w:sz w:val="24"/>
          <w:szCs w:val="24"/>
        </w:rPr>
        <w:t>S</w:t>
      </w:r>
      <w:r w:rsidRPr="00F81A8B">
        <w:rPr>
          <w:rFonts w:ascii="Times New Roman" w:hAnsi="Times New Roman"/>
          <w:i/>
          <w:sz w:val="24"/>
          <w:szCs w:val="24"/>
        </w:rPr>
        <w:t xml:space="preserve">ignificance </w:t>
      </w:r>
      <w:r>
        <w:rPr>
          <w:rFonts w:ascii="Times New Roman" w:hAnsi="Times New Roman"/>
          <w:i/>
          <w:sz w:val="24"/>
          <w:szCs w:val="24"/>
        </w:rPr>
        <w:t>T</w:t>
      </w:r>
      <w:r w:rsidRPr="00F81A8B">
        <w:rPr>
          <w:rFonts w:ascii="Times New Roman" w:hAnsi="Times New Roman"/>
          <w:i/>
          <w:sz w:val="24"/>
          <w:szCs w:val="24"/>
        </w:rPr>
        <w:t>est</w:t>
      </w:r>
      <w:r>
        <w:rPr>
          <w:rFonts w:ascii="Times New Roman" w:hAnsi="Times New Roman"/>
          <w:i/>
          <w:sz w:val="24"/>
          <w:szCs w:val="24"/>
        </w:rPr>
        <w:t xml:space="preserve"> R</w:t>
      </w:r>
      <w:r w:rsidRPr="00F81A8B">
        <w:rPr>
          <w:rFonts w:ascii="Times New Roman" w:hAnsi="Times New Roman"/>
          <w:i/>
          <w:sz w:val="24"/>
          <w:szCs w:val="24"/>
        </w:rPr>
        <w:t xml:space="preserve">esults for </w:t>
      </w:r>
      <w:r>
        <w:rPr>
          <w:rFonts w:ascii="Times New Roman" w:hAnsi="Times New Roman"/>
          <w:i/>
          <w:sz w:val="24"/>
          <w:szCs w:val="24"/>
        </w:rPr>
        <w:t>S</w:t>
      </w:r>
      <w:r w:rsidRPr="00F81A8B">
        <w:rPr>
          <w:rFonts w:ascii="Times New Roman" w:hAnsi="Times New Roman"/>
          <w:i/>
          <w:sz w:val="24"/>
          <w:szCs w:val="24"/>
        </w:rPr>
        <w:t>tudy 1</w:t>
      </w:r>
    </w:p>
    <w:tbl>
      <w:tblPr>
        <w:tblW w:w="15309" w:type="dxa"/>
        <w:jc w:val="center"/>
        <w:tblLook w:val="00A0" w:firstRow="1" w:lastRow="0" w:firstColumn="1" w:lastColumn="0" w:noHBand="0" w:noVBand="0"/>
      </w:tblPr>
      <w:tblGrid>
        <w:gridCol w:w="266"/>
        <w:gridCol w:w="2144"/>
        <w:gridCol w:w="567"/>
        <w:gridCol w:w="851"/>
        <w:gridCol w:w="708"/>
        <w:gridCol w:w="993"/>
        <w:gridCol w:w="708"/>
        <w:gridCol w:w="284"/>
        <w:gridCol w:w="850"/>
        <w:gridCol w:w="709"/>
        <w:gridCol w:w="992"/>
        <w:gridCol w:w="636"/>
        <w:gridCol w:w="426"/>
        <w:gridCol w:w="1416"/>
        <w:gridCol w:w="908"/>
        <w:gridCol w:w="1275"/>
        <w:gridCol w:w="1576"/>
      </w:tblGrid>
      <w:tr w:rsidR="001A50C8" w:rsidRPr="008425DB" w14:paraId="1C41BCEC" w14:textId="77777777" w:rsidTr="00F83EC5">
        <w:trPr>
          <w:trHeight w:val="480"/>
          <w:jc w:val="center"/>
        </w:trPr>
        <w:tc>
          <w:tcPr>
            <w:tcW w:w="2410" w:type="dxa"/>
            <w:gridSpan w:val="2"/>
            <w:vMerge w:val="restart"/>
            <w:tcBorders>
              <w:top w:val="single" w:sz="4" w:space="0" w:color="auto"/>
              <w:left w:val="nil"/>
              <w:bottom w:val="single" w:sz="4" w:space="0" w:color="000000"/>
              <w:right w:val="nil"/>
            </w:tcBorders>
            <w:vAlign w:val="center"/>
          </w:tcPr>
          <w:p w14:paraId="38B13019"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Wellbeing outcome</w:t>
            </w:r>
            <w:r w:rsidRPr="00F81A8B">
              <w:rPr>
                <w:rFonts w:ascii="Times New Roman" w:hAnsi="Times New Roman"/>
                <w:color w:val="000000"/>
                <w:sz w:val="24"/>
                <w:szCs w:val="24"/>
                <w:lang w:eastAsia="en-AU"/>
              </w:rPr>
              <w:br/>
              <w:t>variables</w:t>
            </w:r>
          </w:p>
        </w:tc>
        <w:tc>
          <w:tcPr>
            <w:tcW w:w="567" w:type="dxa"/>
            <w:tcBorders>
              <w:top w:val="single" w:sz="4" w:space="0" w:color="auto"/>
              <w:left w:val="nil"/>
              <w:bottom w:val="nil"/>
              <w:right w:val="nil"/>
            </w:tcBorders>
            <w:noWrap/>
            <w:vAlign w:val="center"/>
          </w:tcPr>
          <w:p w14:paraId="008F0FAB" w14:textId="77777777" w:rsidR="001A50C8" w:rsidRPr="00F81A8B" w:rsidRDefault="001A50C8" w:rsidP="00FE3D1C">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 </w:t>
            </w:r>
          </w:p>
        </w:tc>
        <w:tc>
          <w:tcPr>
            <w:tcW w:w="3260" w:type="dxa"/>
            <w:gridSpan w:val="4"/>
            <w:tcBorders>
              <w:top w:val="single" w:sz="4" w:space="0" w:color="auto"/>
              <w:left w:val="nil"/>
              <w:bottom w:val="nil"/>
              <w:right w:val="nil"/>
            </w:tcBorders>
            <w:noWrap/>
            <w:vAlign w:val="center"/>
          </w:tcPr>
          <w:p w14:paraId="0B58CBC5" w14:textId="77777777" w:rsidR="001A50C8" w:rsidRPr="00F81A8B" w:rsidRDefault="001A50C8" w:rsidP="00FE3D1C">
            <w:pPr>
              <w:spacing w:after="0" w:line="480" w:lineRule="auto"/>
              <w:jc w:val="center"/>
              <w:rPr>
                <w:rFonts w:ascii="Times New Roman" w:hAnsi="Times New Roman"/>
                <w:color w:val="000000"/>
                <w:sz w:val="24"/>
                <w:szCs w:val="24"/>
                <w:lang w:eastAsia="en-AU"/>
              </w:rPr>
            </w:pPr>
            <w:r>
              <w:rPr>
                <w:rFonts w:ascii="Times New Roman" w:hAnsi="Times New Roman"/>
                <w:color w:val="000000"/>
                <w:sz w:val="24"/>
                <w:szCs w:val="24"/>
                <w:lang w:eastAsia="en-AU"/>
              </w:rPr>
              <w:t>Control</w:t>
            </w:r>
            <w:r w:rsidRPr="00F81A8B">
              <w:rPr>
                <w:rFonts w:ascii="Times New Roman" w:hAnsi="Times New Roman"/>
                <w:color w:val="000000"/>
                <w:sz w:val="24"/>
                <w:szCs w:val="24"/>
                <w:lang w:eastAsia="en-AU"/>
              </w:rPr>
              <w:t xml:space="preserve"> group</w:t>
            </w:r>
            <w:r>
              <w:rPr>
                <w:rFonts w:ascii="Times New Roman" w:hAnsi="Times New Roman"/>
                <w:color w:val="000000"/>
                <w:sz w:val="24"/>
                <w:szCs w:val="24"/>
                <w:lang w:eastAsia="en-AU"/>
              </w:rPr>
              <w:t xml:space="preserve"> (</w:t>
            </w:r>
            <w:r w:rsidRPr="005D4EA0">
              <w:rPr>
                <w:rFonts w:ascii="Times New Roman" w:hAnsi="Times New Roman"/>
                <w:i/>
                <w:color w:val="000000"/>
                <w:sz w:val="24"/>
                <w:szCs w:val="24"/>
                <w:lang w:eastAsia="en-AU"/>
              </w:rPr>
              <w:t>n</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29)</w:t>
            </w:r>
          </w:p>
        </w:tc>
        <w:tc>
          <w:tcPr>
            <w:tcW w:w="284" w:type="dxa"/>
            <w:tcBorders>
              <w:top w:val="single" w:sz="4" w:space="0" w:color="auto"/>
              <w:left w:val="nil"/>
              <w:bottom w:val="nil"/>
              <w:right w:val="nil"/>
            </w:tcBorders>
            <w:noWrap/>
            <w:vAlign w:val="center"/>
          </w:tcPr>
          <w:p w14:paraId="688E0454" w14:textId="77777777" w:rsidR="001A50C8" w:rsidRPr="00F81A8B" w:rsidRDefault="001A50C8" w:rsidP="00FE3D1C">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 </w:t>
            </w:r>
          </w:p>
        </w:tc>
        <w:tc>
          <w:tcPr>
            <w:tcW w:w="3187" w:type="dxa"/>
            <w:gridSpan w:val="4"/>
            <w:tcBorders>
              <w:top w:val="single" w:sz="4" w:space="0" w:color="auto"/>
              <w:left w:val="nil"/>
              <w:bottom w:val="nil"/>
              <w:right w:val="nil"/>
            </w:tcBorders>
            <w:noWrap/>
            <w:vAlign w:val="center"/>
          </w:tcPr>
          <w:p w14:paraId="2B4905F6" w14:textId="77777777" w:rsidR="001A50C8" w:rsidRPr="00F81A8B" w:rsidRDefault="001A50C8" w:rsidP="00FE3D1C">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Intervention group (</w:t>
            </w:r>
            <w:r w:rsidRPr="005D4EA0">
              <w:rPr>
                <w:rFonts w:ascii="Times New Roman" w:hAnsi="Times New Roman"/>
                <w:i/>
                <w:color w:val="000000"/>
                <w:sz w:val="24"/>
                <w:szCs w:val="24"/>
                <w:lang w:eastAsia="en-AU"/>
              </w:rPr>
              <w:t>n</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29)</w:t>
            </w:r>
          </w:p>
        </w:tc>
        <w:tc>
          <w:tcPr>
            <w:tcW w:w="426" w:type="dxa"/>
            <w:tcBorders>
              <w:top w:val="single" w:sz="4" w:space="0" w:color="auto"/>
              <w:left w:val="nil"/>
              <w:bottom w:val="nil"/>
              <w:right w:val="nil"/>
            </w:tcBorders>
            <w:noWrap/>
            <w:vAlign w:val="center"/>
          </w:tcPr>
          <w:p w14:paraId="2B767EB1" w14:textId="77777777" w:rsidR="001A50C8" w:rsidRPr="00F81A8B" w:rsidRDefault="001A50C8" w:rsidP="00FE3D1C">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 </w:t>
            </w:r>
          </w:p>
        </w:tc>
        <w:tc>
          <w:tcPr>
            <w:tcW w:w="1416" w:type="dxa"/>
            <w:tcBorders>
              <w:top w:val="single" w:sz="4" w:space="0" w:color="auto"/>
              <w:left w:val="nil"/>
              <w:bottom w:val="single" w:sz="4" w:space="0" w:color="auto"/>
              <w:right w:val="nil"/>
            </w:tcBorders>
          </w:tcPr>
          <w:p w14:paraId="7BE71B59"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83" w:type="dxa"/>
            <w:gridSpan w:val="2"/>
            <w:tcBorders>
              <w:top w:val="single" w:sz="4" w:space="0" w:color="auto"/>
              <w:left w:val="nil"/>
              <w:bottom w:val="single" w:sz="4" w:space="0" w:color="auto"/>
              <w:right w:val="nil"/>
            </w:tcBorders>
            <w:vAlign w:val="center"/>
          </w:tcPr>
          <w:p w14:paraId="6C11175F"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1576" w:type="dxa"/>
            <w:tcBorders>
              <w:top w:val="single" w:sz="4" w:space="0" w:color="auto"/>
              <w:left w:val="nil"/>
              <w:bottom w:val="single" w:sz="4" w:space="0" w:color="auto"/>
              <w:right w:val="nil"/>
            </w:tcBorders>
          </w:tcPr>
          <w:p w14:paraId="66BA8308"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r>
      <w:tr w:rsidR="001A50C8" w:rsidRPr="008425DB" w14:paraId="7BB1A3AE" w14:textId="77777777" w:rsidTr="00F83EC5">
        <w:trPr>
          <w:trHeight w:val="435"/>
          <w:jc w:val="center"/>
        </w:trPr>
        <w:tc>
          <w:tcPr>
            <w:tcW w:w="2410" w:type="dxa"/>
            <w:gridSpan w:val="2"/>
            <w:vMerge/>
            <w:tcBorders>
              <w:top w:val="single" w:sz="4" w:space="0" w:color="auto"/>
              <w:left w:val="nil"/>
              <w:bottom w:val="single" w:sz="4" w:space="0" w:color="000000"/>
              <w:right w:val="nil"/>
            </w:tcBorders>
            <w:vAlign w:val="center"/>
          </w:tcPr>
          <w:p w14:paraId="20F97C9B" w14:textId="77777777" w:rsidR="001A50C8" w:rsidRPr="00F81A8B" w:rsidRDefault="001A50C8" w:rsidP="00FE3D1C">
            <w:pPr>
              <w:spacing w:after="0" w:line="480" w:lineRule="auto"/>
              <w:rPr>
                <w:rFonts w:ascii="Times New Roman" w:hAnsi="Times New Roman"/>
                <w:color w:val="000000"/>
                <w:sz w:val="24"/>
                <w:szCs w:val="24"/>
                <w:lang w:eastAsia="en-AU"/>
              </w:rPr>
            </w:pPr>
          </w:p>
        </w:tc>
        <w:tc>
          <w:tcPr>
            <w:tcW w:w="567" w:type="dxa"/>
            <w:tcBorders>
              <w:top w:val="nil"/>
              <w:left w:val="nil"/>
              <w:bottom w:val="single" w:sz="4" w:space="0" w:color="auto"/>
              <w:right w:val="nil"/>
            </w:tcBorders>
            <w:noWrap/>
            <w:vAlign w:val="center"/>
          </w:tcPr>
          <w:p w14:paraId="1E2E1C1B"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r w:rsidRPr="00F81A8B">
              <w:rPr>
                <w:rFonts w:ascii="Times New Roman" w:hAnsi="Times New Roman"/>
                <w:i/>
                <w:iCs/>
                <w:color w:val="000000"/>
                <w:sz w:val="24"/>
                <w:szCs w:val="24"/>
                <w:lang w:eastAsia="en-AU"/>
              </w:rPr>
              <w:t> </w:t>
            </w:r>
          </w:p>
        </w:tc>
        <w:tc>
          <w:tcPr>
            <w:tcW w:w="851" w:type="dxa"/>
            <w:tcBorders>
              <w:top w:val="single" w:sz="4" w:space="0" w:color="auto"/>
              <w:left w:val="nil"/>
              <w:bottom w:val="single" w:sz="4" w:space="0" w:color="auto"/>
              <w:right w:val="nil"/>
            </w:tcBorders>
            <w:noWrap/>
            <w:vAlign w:val="center"/>
          </w:tcPr>
          <w:p w14:paraId="69F8EA75"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r w:rsidRPr="00F81A8B">
              <w:rPr>
                <w:rFonts w:ascii="Times New Roman" w:hAnsi="Times New Roman"/>
                <w:i/>
                <w:iCs/>
                <w:color w:val="000000"/>
                <w:sz w:val="24"/>
                <w:szCs w:val="24"/>
                <w:lang w:eastAsia="en-AU"/>
              </w:rPr>
              <w:t>Mean</w:t>
            </w:r>
          </w:p>
        </w:tc>
        <w:tc>
          <w:tcPr>
            <w:tcW w:w="708" w:type="dxa"/>
            <w:tcBorders>
              <w:top w:val="single" w:sz="4" w:space="0" w:color="auto"/>
              <w:left w:val="nil"/>
              <w:bottom w:val="single" w:sz="4" w:space="0" w:color="auto"/>
              <w:right w:val="nil"/>
            </w:tcBorders>
            <w:noWrap/>
            <w:vAlign w:val="center"/>
          </w:tcPr>
          <w:p w14:paraId="0D47829E"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r w:rsidRPr="00F81A8B">
              <w:rPr>
                <w:rFonts w:ascii="Times New Roman" w:hAnsi="Times New Roman"/>
                <w:i/>
                <w:iCs/>
                <w:color w:val="000000"/>
                <w:sz w:val="24"/>
                <w:szCs w:val="24"/>
                <w:lang w:eastAsia="en-AU"/>
              </w:rPr>
              <w:t>SD</w:t>
            </w:r>
          </w:p>
        </w:tc>
        <w:tc>
          <w:tcPr>
            <w:tcW w:w="993" w:type="dxa"/>
            <w:tcBorders>
              <w:top w:val="single" w:sz="4" w:space="0" w:color="auto"/>
              <w:left w:val="nil"/>
              <w:bottom w:val="single" w:sz="4" w:space="0" w:color="auto"/>
              <w:right w:val="nil"/>
            </w:tcBorders>
            <w:noWrap/>
            <w:vAlign w:val="center"/>
          </w:tcPr>
          <w:p w14:paraId="0B6AA165"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r w:rsidRPr="00F81A8B">
              <w:rPr>
                <w:rFonts w:ascii="Times New Roman" w:hAnsi="Times New Roman"/>
                <w:i/>
                <w:iCs/>
                <w:color w:val="000000"/>
                <w:sz w:val="24"/>
                <w:szCs w:val="24"/>
                <w:lang w:eastAsia="en-AU"/>
              </w:rPr>
              <w:t>Median</w:t>
            </w:r>
          </w:p>
        </w:tc>
        <w:tc>
          <w:tcPr>
            <w:tcW w:w="708" w:type="dxa"/>
            <w:tcBorders>
              <w:top w:val="single" w:sz="4" w:space="0" w:color="auto"/>
              <w:left w:val="nil"/>
              <w:bottom w:val="single" w:sz="4" w:space="0" w:color="auto"/>
              <w:right w:val="nil"/>
            </w:tcBorders>
            <w:noWrap/>
            <w:vAlign w:val="center"/>
          </w:tcPr>
          <w:p w14:paraId="14BE69CC"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proofErr w:type="spellStart"/>
            <w:r w:rsidRPr="00F81A8B">
              <w:rPr>
                <w:rFonts w:ascii="Times New Roman" w:hAnsi="Times New Roman"/>
                <w:i/>
                <w:iCs/>
                <w:color w:val="000000"/>
                <w:sz w:val="24"/>
                <w:szCs w:val="24"/>
                <w:lang w:eastAsia="en-AU"/>
              </w:rPr>
              <w:t>IQR</w:t>
            </w:r>
            <w:proofErr w:type="spellEnd"/>
          </w:p>
        </w:tc>
        <w:tc>
          <w:tcPr>
            <w:tcW w:w="284" w:type="dxa"/>
            <w:tcBorders>
              <w:top w:val="nil"/>
              <w:left w:val="nil"/>
              <w:bottom w:val="single" w:sz="4" w:space="0" w:color="auto"/>
              <w:right w:val="nil"/>
            </w:tcBorders>
            <w:noWrap/>
            <w:vAlign w:val="center"/>
          </w:tcPr>
          <w:p w14:paraId="67ED833C" w14:textId="77777777" w:rsidR="001A50C8" w:rsidRPr="00F81A8B" w:rsidRDefault="001A50C8" w:rsidP="00FE3D1C">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 </w:t>
            </w:r>
          </w:p>
        </w:tc>
        <w:tc>
          <w:tcPr>
            <w:tcW w:w="850" w:type="dxa"/>
            <w:tcBorders>
              <w:top w:val="single" w:sz="4" w:space="0" w:color="auto"/>
              <w:left w:val="nil"/>
              <w:bottom w:val="single" w:sz="4" w:space="0" w:color="auto"/>
              <w:right w:val="nil"/>
            </w:tcBorders>
            <w:noWrap/>
            <w:vAlign w:val="center"/>
          </w:tcPr>
          <w:p w14:paraId="1DD0839E"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r w:rsidRPr="00F81A8B">
              <w:rPr>
                <w:rFonts w:ascii="Times New Roman" w:hAnsi="Times New Roman"/>
                <w:i/>
                <w:iCs/>
                <w:color w:val="000000"/>
                <w:sz w:val="24"/>
                <w:szCs w:val="24"/>
                <w:lang w:eastAsia="en-AU"/>
              </w:rPr>
              <w:t>Mean</w:t>
            </w:r>
          </w:p>
        </w:tc>
        <w:tc>
          <w:tcPr>
            <w:tcW w:w="709" w:type="dxa"/>
            <w:tcBorders>
              <w:top w:val="single" w:sz="4" w:space="0" w:color="auto"/>
              <w:left w:val="nil"/>
              <w:bottom w:val="single" w:sz="4" w:space="0" w:color="auto"/>
              <w:right w:val="nil"/>
            </w:tcBorders>
            <w:noWrap/>
            <w:vAlign w:val="center"/>
          </w:tcPr>
          <w:p w14:paraId="635610AC"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r w:rsidRPr="00F81A8B">
              <w:rPr>
                <w:rFonts w:ascii="Times New Roman" w:hAnsi="Times New Roman"/>
                <w:i/>
                <w:iCs/>
                <w:color w:val="000000"/>
                <w:sz w:val="24"/>
                <w:szCs w:val="24"/>
                <w:lang w:eastAsia="en-AU"/>
              </w:rPr>
              <w:t>SD</w:t>
            </w:r>
          </w:p>
        </w:tc>
        <w:tc>
          <w:tcPr>
            <w:tcW w:w="992" w:type="dxa"/>
            <w:tcBorders>
              <w:top w:val="single" w:sz="4" w:space="0" w:color="auto"/>
              <w:left w:val="nil"/>
              <w:bottom w:val="single" w:sz="4" w:space="0" w:color="auto"/>
              <w:right w:val="nil"/>
            </w:tcBorders>
            <w:noWrap/>
            <w:vAlign w:val="center"/>
          </w:tcPr>
          <w:p w14:paraId="77CA933D"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r w:rsidRPr="00F81A8B">
              <w:rPr>
                <w:rFonts w:ascii="Times New Roman" w:hAnsi="Times New Roman"/>
                <w:i/>
                <w:iCs/>
                <w:color w:val="000000"/>
                <w:sz w:val="24"/>
                <w:szCs w:val="24"/>
                <w:lang w:eastAsia="en-AU"/>
              </w:rPr>
              <w:t>Median</w:t>
            </w:r>
          </w:p>
        </w:tc>
        <w:tc>
          <w:tcPr>
            <w:tcW w:w="636" w:type="dxa"/>
            <w:tcBorders>
              <w:top w:val="single" w:sz="4" w:space="0" w:color="auto"/>
              <w:left w:val="nil"/>
              <w:bottom w:val="single" w:sz="4" w:space="0" w:color="auto"/>
              <w:right w:val="nil"/>
            </w:tcBorders>
            <w:noWrap/>
            <w:vAlign w:val="center"/>
          </w:tcPr>
          <w:p w14:paraId="317F758F" w14:textId="77777777" w:rsidR="001A50C8" w:rsidRPr="00F81A8B" w:rsidRDefault="001A50C8" w:rsidP="00FE3D1C">
            <w:pPr>
              <w:spacing w:after="0" w:line="480" w:lineRule="auto"/>
              <w:jc w:val="center"/>
              <w:rPr>
                <w:rFonts w:ascii="Times New Roman" w:hAnsi="Times New Roman"/>
                <w:i/>
                <w:iCs/>
                <w:color w:val="000000"/>
                <w:sz w:val="24"/>
                <w:szCs w:val="24"/>
                <w:lang w:eastAsia="en-AU"/>
              </w:rPr>
            </w:pPr>
            <w:proofErr w:type="spellStart"/>
            <w:r w:rsidRPr="00F81A8B">
              <w:rPr>
                <w:rFonts w:ascii="Times New Roman" w:hAnsi="Times New Roman"/>
                <w:i/>
                <w:iCs/>
                <w:color w:val="000000"/>
                <w:sz w:val="24"/>
                <w:szCs w:val="24"/>
                <w:lang w:eastAsia="en-AU"/>
              </w:rPr>
              <w:t>IQR</w:t>
            </w:r>
            <w:proofErr w:type="spellEnd"/>
          </w:p>
        </w:tc>
        <w:tc>
          <w:tcPr>
            <w:tcW w:w="426" w:type="dxa"/>
            <w:tcBorders>
              <w:top w:val="nil"/>
              <w:left w:val="nil"/>
              <w:bottom w:val="single" w:sz="4" w:space="0" w:color="auto"/>
              <w:right w:val="nil"/>
            </w:tcBorders>
            <w:noWrap/>
            <w:vAlign w:val="center"/>
          </w:tcPr>
          <w:p w14:paraId="01CDC618" w14:textId="77777777" w:rsidR="001A50C8" w:rsidRPr="00F81A8B" w:rsidRDefault="001A50C8" w:rsidP="00FE3D1C">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 </w:t>
            </w:r>
          </w:p>
        </w:tc>
        <w:tc>
          <w:tcPr>
            <w:tcW w:w="1416" w:type="dxa"/>
            <w:tcBorders>
              <w:top w:val="nil"/>
              <w:left w:val="nil"/>
              <w:bottom w:val="single" w:sz="4" w:space="0" w:color="auto"/>
              <w:right w:val="nil"/>
            </w:tcBorders>
          </w:tcPr>
          <w:p w14:paraId="4E3543B6" w14:textId="77777777" w:rsidR="001A50C8" w:rsidRPr="00F81A8B" w:rsidRDefault="001A50C8" w:rsidP="00F81A8B">
            <w:pPr>
              <w:spacing w:after="0" w:line="480" w:lineRule="auto"/>
              <w:jc w:val="both"/>
              <w:rPr>
                <w:rFonts w:ascii="Times New Roman" w:hAnsi="Times New Roman"/>
                <w:color w:val="000000"/>
                <w:sz w:val="24"/>
                <w:szCs w:val="24"/>
                <w:lang w:eastAsia="en-AU"/>
              </w:rPr>
            </w:pPr>
            <w:r w:rsidRPr="00F81A8B">
              <w:rPr>
                <w:rFonts w:ascii="Times New Roman" w:hAnsi="Times New Roman"/>
                <w:color w:val="000000"/>
                <w:sz w:val="24"/>
                <w:szCs w:val="24"/>
                <w:lang w:eastAsia="en-AU"/>
              </w:rPr>
              <w:t>Test statistic</w:t>
            </w:r>
          </w:p>
        </w:tc>
        <w:tc>
          <w:tcPr>
            <w:tcW w:w="908" w:type="dxa"/>
            <w:tcBorders>
              <w:top w:val="nil"/>
              <w:left w:val="nil"/>
              <w:bottom w:val="single" w:sz="4" w:space="0" w:color="auto"/>
              <w:right w:val="nil"/>
            </w:tcBorders>
            <w:noWrap/>
            <w:vAlign w:val="center"/>
          </w:tcPr>
          <w:p w14:paraId="6C737169" w14:textId="77777777" w:rsidR="001A50C8" w:rsidRPr="00F81A8B" w:rsidRDefault="001A50C8" w:rsidP="00F81A8B">
            <w:pPr>
              <w:spacing w:after="0" w:line="480" w:lineRule="auto"/>
              <w:jc w:val="both"/>
              <w:rPr>
                <w:rFonts w:ascii="Times New Roman" w:hAnsi="Times New Roman"/>
                <w:color w:val="000000"/>
                <w:sz w:val="24"/>
                <w:szCs w:val="24"/>
                <w:lang w:eastAsia="en-AU"/>
              </w:rPr>
            </w:pPr>
            <w:r w:rsidRPr="00F81A8B">
              <w:rPr>
                <w:rFonts w:ascii="Times New Roman" w:hAnsi="Times New Roman"/>
                <w:color w:val="000000"/>
                <w:sz w:val="24"/>
                <w:szCs w:val="24"/>
                <w:lang w:eastAsia="en-AU"/>
              </w:rPr>
              <w:t>Sig</w:t>
            </w:r>
            <w:r>
              <w:rPr>
                <w:rFonts w:ascii="Times New Roman" w:hAnsi="Times New Roman"/>
                <w:color w:val="000000"/>
                <w:sz w:val="24"/>
                <w:szCs w:val="24"/>
                <w:lang w:eastAsia="en-AU"/>
              </w:rPr>
              <w:t>.</w:t>
            </w:r>
          </w:p>
        </w:tc>
        <w:tc>
          <w:tcPr>
            <w:tcW w:w="1275" w:type="dxa"/>
            <w:tcBorders>
              <w:top w:val="nil"/>
              <w:left w:val="nil"/>
              <w:bottom w:val="single" w:sz="4" w:space="0" w:color="auto"/>
              <w:right w:val="nil"/>
            </w:tcBorders>
            <w:noWrap/>
            <w:vAlign w:val="center"/>
          </w:tcPr>
          <w:p w14:paraId="23D2C740" w14:textId="77777777" w:rsidR="001A50C8" w:rsidRPr="00F81A8B" w:rsidRDefault="001A50C8" w:rsidP="00F81A8B">
            <w:pPr>
              <w:spacing w:after="0" w:line="480" w:lineRule="auto"/>
              <w:jc w:val="both"/>
              <w:rPr>
                <w:rFonts w:ascii="Times New Roman" w:hAnsi="Times New Roman"/>
                <w:iCs/>
                <w:color w:val="000000"/>
                <w:sz w:val="24"/>
                <w:szCs w:val="24"/>
                <w:lang w:eastAsia="en-AU"/>
              </w:rPr>
            </w:pPr>
            <w:r w:rsidRPr="00F81A8B">
              <w:rPr>
                <w:rFonts w:ascii="Times New Roman" w:hAnsi="Times New Roman"/>
                <w:iCs/>
                <w:color w:val="000000"/>
                <w:sz w:val="24"/>
                <w:szCs w:val="24"/>
                <w:lang w:eastAsia="en-AU"/>
              </w:rPr>
              <w:t>Effect size</w:t>
            </w:r>
          </w:p>
        </w:tc>
        <w:tc>
          <w:tcPr>
            <w:tcW w:w="1576" w:type="dxa"/>
            <w:tcBorders>
              <w:top w:val="nil"/>
              <w:left w:val="nil"/>
              <w:bottom w:val="single" w:sz="4" w:space="0" w:color="auto"/>
              <w:right w:val="nil"/>
            </w:tcBorders>
          </w:tcPr>
          <w:p w14:paraId="6832B0B3" w14:textId="77777777" w:rsidR="001A50C8" w:rsidRPr="00F81A8B" w:rsidRDefault="001A50C8" w:rsidP="00F81A8B">
            <w:pPr>
              <w:spacing w:after="0" w:line="480" w:lineRule="auto"/>
              <w:jc w:val="both"/>
              <w:rPr>
                <w:rFonts w:ascii="Times New Roman" w:hAnsi="Times New Roman"/>
                <w:iCs/>
                <w:color w:val="000000"/>
                <w:sz w:val="24"/>
                <w:szCs w:val="24"/>
                <w:lang w:eastAsia="en-AU"/>
              </w:rPr>
            </w:pPr>
            <w:r w:rsidRPr="00F81A8B">
              <w:rPr>
                <w:rFonts w:ascii="Times New Roman" w:hAnsi="Times New Roman"/>
                <w:iCs/>
                <w:color w:val="000000"/>
                <w:sz w:val="24"/>
                <w:szCs w:val="24"/>
                <w:lang w:eastAsia="en-AU"/>
              </w:rPr>
              <w:t>95% CI</w:t>
            </w:r>
          </w:p>
        </w:tc>
      </w:tr>
      <w:tr w:rsidR="001A50C8" w:rsidRPr="008425DB" w14:paraId="5679D455" w14:textId="77777777" w:rsidTr="00F83EC5">
        <w:trPr>
          <w:trHeight w:val="300"/>
          <w:jc w:val="center"/>
        </w:trPr>
        <w:tc>
          <w:tcPr>
            <w:tcW w:w="266" w:type="dxa"/>
            <w:tcBorders>
              <w:top w:val="nil"/>
              <w:left w:val="nil"/>
              <w:bottom w:val="nil"/>
              <w:right w:val="nil"/>
            </w:tcBorders>
            <w:noWrap/>
            <w:vAlign w:val="center"/>
          </w:tcPr>
          <w:p w14:paraId="68E1568D" w14:textId="77777777" w:rsidR="001A50C8" w:rsidRPr="00F81A8B" w:rsidRDefault="001A50C8" w:rsidP="00FE3D1C">
            <w:pPr>
              <w:spacing w:after="0" w:line="480" w:lineRule="auto"/>
              <w:rPr>
                <w:rFonts w:ascii="Times New Roman" w:hAnsi="Times New Roman"/>
                <w:sz w:val="24"/>
                <w:szCs w:val="24"/>
                <w:lang w:eastAsia="en-AU"/>
              </w:rPr>
            </w:pPr>
          </w:p>
        </w:tc>
        <w:tc>
          <w:tcPr>
            <w:tcW w:w="2144" w:type="dxa"/>
            <w:tcBorders>
              <w:top w:val="nil"/>
              <w:left w:val="nil"/>
              <w:bottom w:val="nil"/>
              <w:right w:val="nil"/>
            </w:tcBorders>
            <w:noWrap/>
          </w:tcPr>
          <w:p w14:paraId="27C2414E"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Positive emotion</w:t>
            </w:r>
          </w:p>
        </w:tc>
        <w:tc>
          <w:tcPr>
            <w:tcW w:w="567" w:type="dxa"/>
            <w:tcBorders>
              <w:top w:val="nil"/>
              <w:left w:val="nil"/>
              <w:bottom w:val="nil"/>
              <w:right w:val="nil"/>
            </w:tcBorders>
            <w:noWrap/>
          </w:tcPr>
          <w:p w14:paraId="62501E42"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36A5AA69"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6.09</w:t>
            </w:r>
          </w:p>
        </w:tc>
        <w:tc>
          <w:tcPr>
            <w:tcW w:w="708" w:type="dxa"/>
            <w:tcBorders>
              <w:top w:val="nil"/>
              <w:left w:val="nil"/>
              <w:bottom w:val="nil"/>
              <w:right w:val="nil"/>
            </w:tcBorders>
            <w:noWrap/>
          </w:tcPr>
          <w:p w14:paraId="0C874F3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1.95</w:t>
            </w:r>
          </w:p>
        </w:tc>
        <w:tc>
          <w:tcPr>
            <w:tcW w:w="993" w:type="dxa"/>
            <w:tcBorders>
              <w:top w:val="nil"/>
              <w:left w:val="nil"/>
              <w:bottom w:val="nil"/>
              <w:right w:val="nil"/>
            </w:tcBorders>
            <w:noWrap/>
          </w:tcPr>
          <w:p w14:paraId="3DF6DF5A"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6.00</w:t>
            </w:r>
          </w:p>
        </w:tc>
        <w:tc>
          <w:tcPr>
            <w:tcW w:w="708" w:type="dxa"/>
            <w:tcBorders>
              <w:top w:val="nil"/>
              <w:left w:val="nil"/>
              <w:bottom w:val="nil"/>
              <w:right w:val="nil"/>
            </w:tcBorders>
            <w:noWrap/>
          </w:tcPr>
          <w:p w14:paraId="42E34887"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2.67</w:t>
            </w:r>
          </w:p>
        </w:tc>
        <w:tc>
          <w:tcPr>
            <w:tcW w:w="284" w:type="dxa"/>
            <w:tcBorders>
              <w:top w:val="nil"/>
              <w:left w:val="nil"/>
              <w:bottom w:val="nil"/>
              <w:right w:val="nil"/>
            </w:tcBorders>
            <w:noWrap/>
          </w:tcPr>
          <w:p w14:paraId="24622BCD"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65371942"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6.60</w:t>
            </w:r>
          </w:p>
        </w:tc>
        <w:tc>
          <w:tcPr>
            <w:tcW w:w="709" w:type="dxa"/>
            <w:tcBorders>
              <w:top w:val="nil"/>
              <w:left w:val="nil"/>
              <w:bottom w:val="nil"/>
              <w:right w:val="nil"/>
            </w:tcBorders>
            <w:noWrap/>
          </w:tcPr>
          <w:p w14:paraId="0DD0E540"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1.71</w:t>
            </w:r>
          </w:p>
        </w:tc>
        <w:tc>
          <w:tcPr>
            <w:tcW w:w="992" w:type="dxa"/>
            <w:tcBorders>
              <w:top w:val="nil"/>
              <w:left w:val="nil"/>
              <w:bottom w:val="nil"/>
              <w:right w:val="nil"/>
            </w:tcBorders>
            <w:noWrap/>
          </w:tcPr>
          <w:p w14:paraId="21F78DC9"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7.00</w:t>
            </w:r>
          </w:p>
        </w:tc>
        <w:tc>
          <w:tcPr>
            <w:tcW w:w="636" w:type="dxa"/>
            <w:tcBorders>
              <w:top w:val="nil"/>
              <w:left w:val="nil"/>
              <w:bottom w:val="nil"/>
              <w:right w:val="nil"/>
            </w:tcBorders>
            <w:noWrap/>
          </w:tcPr>
          <w:p w14:paraId="31072113"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2.00</w:t>
            </w:r>
          </w:p>
        </w:tc>
        <w:tc>
          <w:tcPr>
            <w:tcW w:w="426" w:type="dxa"/>
            <w:tcBorders>
              <w:top w:val="nil"/>
              <w:left w:val="nil"/>
              <w:bottom w:val="nil"/>
              <w:right w:val="nil"/>
            </w:tcBorders>
            <w:noWrap/>
          </w:tcPr>
          <w:p w14:paraId="798CB38F"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25D1771A"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484.50</w:t>
            </w:r>
          </w:p>
        </w:tc>
        <w:tc>
          <w:tcPr>
            <w:tcW w:w="908" w:type="dxa"/>
            <w:tcBorders>
              <w:top w:val="nil"/>
              <w:left w:val="nil"/>
              <w:bottom w:val="nil"/>
              <w:right w:val="nil"/>
            </w:tcBorders>
            <w:noWrap/>
          </w:tcPr>
          <w:p w14:paraId="6FD2E78D"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0.32</w:t>
            </w:r>
          </w:p>
        </w:tc>
        <w:tc>
          <w:tcPr>
            <w:tcW w:w="1275" w:type="dxa"/>
            <w:tcBorders>
              <w:top w:val="nil"/>
              <w:left w:val="nil"/>
              <w:bottom w:val="nil"/>
              <w:right w:val="nil"/>
            </w:tcBorders>
            <w:noWrap/>
          </w:tcPr>
          <w:p w14:paraId="0909F487"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0.57</w:t>
            </w:r>
          </w:p>
        </w:tc>
        <w:tc>
          <w:tcPr>
            <w:tcW w:w="1576" w:type="dxa"/>
            <w:tcBorders>
              <w:top w:val="nil"/>
              <w:left w:val="nil"/>
              <w:bottom w:val="nil"/>
              <w:right w:val="nil"/>
            </w:tcBorders>
          </w:tcPr>
          <w:p w14:paraId="5DF68C86"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0.43 to 0.71</w:t>
            </w:r>
          </w:p>
        </w:tc>
      </w:tr>
      <w:tr w:rsidR="001A50C8" w:rsidRPr="008425DB" w14:paraId="45C7E232" w14:textId="77777777" w:rsidTr="00F83EC5">
        <w:trPr>
          <w:trHeight w:val="300"/>
          <w:jc w:val="center"/>
        </w:trPr>
        <w:tc>
          <w:tcPr>
            <w:tcW w:w="266" w:type="dxa"/>
            <w:tcBorders>
              <w:top w:val="nil"/>
              <w:left w:val="nil"/>
              <w:bottom w:val="nil"/>
              <w:right w:val="nil"/>
            </w:tcBorders>
            <w:noWrap/>
            <w:vAlign w:val="center"/>
          </w:tcPr>
          <w:p w14:paraId="1AD3B10D"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nil"/>
              <w:right w:val="nil"/>
            </w:tcBorders>
            <w:noWrap/>
          </w:tcPr>
          <w:p w14:paraId="463BEFFA"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Engagement</w:t>
            </w:r>
          </w:p>
        </w:tc>
        <w:tc>
          <w:tcPr>
            <w:tcW w:w="567" w:type="dxa"/>
            <w:tcBorders>
              <w:top w:val="nil"/>
              <w:left w:val="nil"/>
              <w:bottom w:val="nil"/>
              <w:right w:val="nil"/>
            </w:tcBorders>
            <w:noWrap/>
          </w:tcPr>
          <w:p w14:paraId="047222C4"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29AC5D9F"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6.38</w:t>
            </w:r>
          </w:p>
        </w:tc>
        <w:tc>
          <w:tcPr>
            <w:tcW w:w="708" w:type="dxa"/>
            <w:tcBorders>
              <w:top w:val="nil"/>
              <w:left w:val="nil"/>
              <w:bottom w:val="nil"/>
              <w:right w:val="nil"/>
            </w:tcBorders>
            <w:noWrap/>
          </w:tcPr>
          <w:p w14:paraId="54905AE0"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1.46</w:t>
            </w:r>
          </w:p>
        </w:tc>
        <w:tc>
          <w:tcPr>
            <w:tcW w:w="993" w:type="dxa"/>
            <w:tcBorders>
              <w:top w:val="nil"/>
              <w:left w:val="nil"/>
              <w:bottom w:val="nil"/>
              <w:right w:val="nil"/>
            </w:tcBorders>
            <w:noWrap/>
          </w:tcPr>
          <w:p w14:paraId="40FB337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6.67</w:t>
            </w:r>
          </w:p>
        </w:tc>
        <w:tc>
          <w:tcPr>
            <w:tcW w:w="708" w:type="dxa"/>
            <w:tcBorders>
              <w:top w:val="nil"/>
              <w:left w:val="nil"/>
              <w:bottom w:val="nil"/>
              <w:right w:val="nil"/>
            </w:tcBorders>
            <w:noWrap/>
          </w:tcPr>
          <w:p w14:paraId="7FF2523D"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2.00</w:t>
            </w:r>
          </w:p>
        </w:tc>
        <w:tc>
          <w:tcPr>
            <w:tcW w:w="284" w:type="dxa"/>
            <w:tcBorders>
              <w:top w:val="nil"/>
              <w:left w:val="nil"/>
              <w:bottom w:val="nil"/>
              <w:right w:val="nil"/>
            </w:tcBorders>
            <w:noWrap/>
          </w:tcPr>
          <w:p w14:paraId="0E49F196"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45C5D20C"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7.20</w:t>
            </w:r>
          </w:p>
        </w:tc>
        <w:tc>
          <w:tcPr>
            <w:tcW w:w="709" w:type="dxa"/>
            <w:tcBorders>
              <w:top w:val="nil"/>
              <w:left w:val="nil"/>
              <w:bottom w:val="nil"/>
              <w:right w:val="nil"/>
            </w:tcBorders>
            <w:noWrap/>
          </w:tcPr>
          <w:p w14:paraId="5117E5EF"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1.50</w:t>
            </w:r>
          </w:p>
        </w:tc>
        <w:tc>
          <w:tcPr>
            <w:tcW w:w="992" w:type="dxa"/>
            <w:tcBorders>
              <w:top w:val="nil"/>
              <w:left w:val="nil"/>
              <w:bottom w:val="nil"/>
              <w:right w:val="nil"/>
            </w:tcBorders>
            <w:noWrap/>
          </w:tcPr>
          <w:p w14:paraId="1CDCD7EB"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7.33</w:t>
            </w:r>
          </w:p>
        </w:tc>
        <w:tc>
          <w:tcPr>
            <w:tcW w:w="636" w:type="dxa"/>
            <w:tcBorders>
              <w:top w:val="nil"/>
              <w:left w:val="nil"/>
              <w:bottom w:val="nil"/>
              <w:right w:val="nil"/>
            </w:tcBorders>
            <w:noWrap/>
          </w:tcPr>
          <w:p w14:paraId="5F5420E5"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2.33</w:t>
            </w:r>
          </w:p>
        </w:tc>
        <w:tc>
          <w:tcPr>
            <w:tcW w:w="426" w:type="dxa"/>
            <w:tcBorders>
              <w:top w:val="nil"/>
              <w:left w:val="nil"/>
              <w:bottom w:val="nil"/>
              <w:right w:val="nil"/>
            </w:tcBorders>
            <w:noWrap/>
          </w:tcPr>
          <w:p w14:paraId="397ED8D1"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5250ABC8"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543.50</w:t>
            </w:r>
          </w:p>
        </w:tc>
        <w:tc>
          <w:tcPr>
            <w:tcW w:w="908" w:type="dxa"/>
            <w:tcBorders>
              <w:top w:val="nil"/>
              <w:left w:val="nil"/>
              <w:bottom w:val="nil"/>
              <w:right w:val="nil"/>
            </w:tcBorders>
            <w:noWrap/>
          </w:tcPr>
          <w:p w14:paraId="7BDAFA09"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0.06</w:t>
            </w:r>
          </w:p>
        </w:tc>
        <w:tc>
          <w:tcPr>
            <w:tcW w:w="1275" w:type="dxa"/>
            <w:tcBorders>
              <w:top w:val="nil"/>
              <w:left w:val="nil"/>
              <w:bottom w:val="nil"/>
              <w:right w:val="nil"/>
            </w:tcBorders>
            <w:noWrap/>
          </w:tcPr>
          <w:p w14:paraId="1AB71811"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0.65</w:t>
            </w:r>
          </w:p>
        </w:tc>
        <w:tc>
          <w:tcPr>
            <w:tcW w:w="1576" w:type="dxa"/>
            <w:tcBorders>
              <w:top w:val="nil"/>
              <w:left w:val="nil"/>
              <w:bottom w:val="nil"/>
              <w:right w:val="nil"/>
            </w:tcBorders>
          </w:tcPr>
          <w:p w14:paraId="7D23141F"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w:t>
            </w:r>
            <w:r>
              <w:rPr>
                <w:rFonts w:ascii="Times New Roman" w:hAnsi="Times New Roman"/>
                <w:color w:val="000000"/>
                <w:sz w:val="24"/>
                <w:szCs w:val="24"/>
                <w:lang w:eastAsia="en-AU"/>
              </w:rPr>
              <w:t>50</w:t>
            </w:r>
            <w:r w:rsidRPr="00F81A8B">
              <w:rPr>
                <w:rFonts w:ascii="Times New Roman" w:hAnsi="Times New Roman"/>
                <w:color w:val="000000"/>
                <w:sz w:val="24"/>
                <w:szCs w:val="24"/>
                <w:lang w:eastAsia="en-AU"/>
              </w:rPr>
              <w:t xml:space="preserve"> to 0.77</w:t>
            </w:r>
          </w:p>
        </w:tc>
      </w:tr>
      <w:tr w:rsidR="001A50C8" w:rsidRPr="008425DB" w14:paraId="1AEF9BFA" w14:textId="77777777" w:rsidTr="00F83EC5">
        <w:trPr>
          <w:trHeight w:val="300"/>
          <w:jc w:val="center"/>
        </w:trPr>
        <w:tc>
          <w:tcPr>
            <w:tcW w:w="266" w:type="dxa"/>
            <w:tcBorders>
              <w:top w:val="nil"/>
              <w:left w:val="nil"/>
              <w:bottom w:val="nil"/>
              <w:right w:val="nil"/>
            </w:tcBorders>
            <w:noWrap/>
            <w:vAlign w:val="center"/>
          </w:tcPr>
          <w:p w14:paraId="203D7899"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nil"/>
              <w:right w:val="nil"/>
            </w:tcBorders>
            <w:noWrap/>
          </w:tcPr>
          <w:p w14:paraId="714856A7"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Relationships</w:t>
            </w:r>
          </w:p>
        </w:tc>
        <w:tc>
          <w:tcPr>
            <w:tcW w:w="567" w:type="dxa"/>
            <w:tcBorders>
              <w:top w:val="nil"/>
              <w:left w:val="nil"/>
              <w:bottom w:val="nil"/>
              <w:right w:val="nil"/>
            </w:tcBorders>
            <w:noWrap/>
          </w:tcPr>
          <w:p w14:paraId="7F313309"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1D7FCF8A"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6.38</w:t>
            </w:r>
          </w:p>
        </w:tc>
        <w:tc>
          <w:tcPr>
            <w:tcW w:w="708" w:type="dxa"/>
            <w:tcBorders>
              <w:top w:val="nil"/>
              <w:left w:val="nil"/>
              <w:bottom w:val="nil"/>
              <w:right w:val="nil"/>
            </w:tcBorders>
            <w:noWrap/>
          </w:tcPr>
          <w:p w14:paraId="4B49B0EE"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2.20</w:t>
            </w:r>
          </w:p>
        </w:tc>
        <w:tc>
          <w:tcPr>
            <w:tcW w:w="993" w:type="dxa"/>
            <w:tcBorders>
              <w:top w:val="nil"/>
              <w:left w:val="nil"/>
              <w:bottom w:val="nil"/>
              <w:right w:val="nil"/>
            </w:tcBorders>
            <w:noWrap/>
          </w:tcPr>
          <w:p w14:paraId="65158575"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6.67</w:t>
            </w:r>
          </w:p>
        </w:tc>
        <w:tc>
          <w:tcPr>
            <w:tcW w:w="708" w:type="dxa"/>
            <w:tcBorders>
              <w:top w:val="nil"/>
              <w:left w:val="nil"/>
              <w:bottom w:val="nil"/>
              <w:right w:val="nil"/>
            </w:tcBorders>
            <w:noWrap/>
          </w:tcPr>
          <w:p w14:paraId="05ADC20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2.83</w:t>
            </w:r>
          </w:p>
        </w:tc>
        <w:tc>
          <w:tcPr>
            <w:tcW w:w="284" w:type="dxa"/>
            <w:tcBorders>
              <w:top w:val="nil"/>
              <w:left w:val="nil"/>
              <w:bottom w:val="nil"/>
              <w:right w:val="nil"/>
            </w:tcBorders>
            <w:noWrap/>
          </w:tcPr>
          <w:p w14:paraId="75F96F4A"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7D2F6789"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7.09</w:t>
            </w:r>
          </w:p>
        </w:tc>
        <w:tc>
          <w:tcPr>
            <w:tcW w:w="709" w:type="dxa"/>
            <w:tcBorders>
              <w:top w:val="nil"/>
              <w:left w:val="nil"/>
              <w:bottom w:val="nil"/>
              <w:right w:val="nil"/>
            </w:tcBorders>
            <w:noWrap/>
          </w:tcPr>
          <w:p w14:paraId="1EA3E423"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1.97</w:t>
            </w:r>
          </w:p>
        </w:tc>
        <w:tc>
          <w:tcPr>
            <w:tcW w:w="992" w:type="dxa"/>
            <w:tcBorders>
              <w:top w:val="nil"/>
              <w:left w:val="nil"/>
              <w:bottom w:val="nil"/>
              <w:right w:val="nil"/>
            </w:tcBorders>
            <w:noWrap/>
          </w:tcPr>
          <w:p w14:paraId="1073E5D0"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7.33</w:t>
            </w:r>
          </w:p>
        </w:tc>
        <w:tc>
          <w:tcPr>
            <w:tcW w:w="636" w:type="dxa"/>
            <w:tcBorders>
              <w:top w:val="nil"/>
              <w:left w:val="nil"/>
              <w:bottom w:val="nil"/>
              <w:right w:val="nil"/>
            </w:tcBorders>
            <w:noWrap/>
          </w:tcPr>
          <w:p w14:paraId="494420E6"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2.83</w:t>
            </w:r>
          </w:p>
        </w:tc>
        <w:tc>
          <w:tcPr>
            <w:tcW w:w="426" w:type="dxa"/>
            <w:tcBorders>
              <w:top w:val="nil"/>
              <w:left w:val="nil"/>
              <w:bottom w:val="nil"/>
              <w:right w:val="nil"/>
            </w:tcBorders>
            <w:noWrap/>
          </w:tcPr>
          <w:p w14:paraId="55AEE435"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31759820"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505.50</w:t>
            </w:r>
          </w:p>
        </w:tc>
        <w:tc>
          <w:tcPr>
            <w:tcW w:w="908" w:type="dxa"/>
            <w:tcBorders>
              <w:top w:val="nil"/>
              <w:left w:val="nil"/>
              <w:bottom w:val="nil"/>
              <w:right w:val="nil"/>
            </w:tcBorders>
            <w:noWrap/>
          </w:tcPr>
          <w:p w14:paraId="0759D96C"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0.19</w:t>
            </w:r>
          </w:p>
        </w:tc>
        <w:tc>
          <w:tcPr>
            <w:tcW w:w="1275" w:type="dxa"/>
            <w:tcBorders>
              <w:top w:val="nil"/>
              <w:left w:val="nil"/>
              <w:bottom w:val="nil"/>
              <w:right w:val="nil"/>
            </w:tcBorders>
            <w:noWrap/>
          </w:tcPr>
          <w:p w14:paraId="1CF6B6E3"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0.60</w:t>
            </w:r>
          </w:p>
        </w:tc>
        <w:tc>
          <w:tcPr>
            <w:tcW w:w="1576" w:type="dxa"/>
            <w:tcBorders>
              <w:top w:val="nil"/>
              <w:left w:val="nil"/>
              <w:bottom w:val="nil"/>
              <w:right w:val="nil"/>
            </w:tcBorders>
          </w:tcPr>
          <w:p w14:paraId="3FD2F436"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0.45 to 0.73</w:t>
            </w:r>
          </w:p>
        </w:tc>
      </w:tr>
      <w:tr w:rsidR="001A50C8" w:rsidRPr="008425DB" w14:paraId="6FFD99E4" w14:textId="77777777" w:rsidTr="00F83EC5">
        <w:trPr>
          <w:trHeight w:val="300"/>
          <w:jc w:val="center"/>
        </w:trPr>
        <w:tc>
          <w:tcPr>
            <w:tcW w:w="266" w:type="dxa"/>
            <w:tcBorders>
              <w:top w:val="nil"/>
              <w:left w:val="nil"/>
              <w:bottom w:val="nil"/>
              <w:right w:val="nil"/>
            </w:tcBorders>
            <w:noWrap/>
            <w:vAlign w:val="center"/>
          </w:tcPr>
          <w:p w14:paraId="753F8FEC"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nil"/>
              <w:right w:val="nil"/>
            </w:tcBorders>
            <w:noWrap/>
          </w:tcPr>
          <w:p w14:paraId="2281433A"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Meaning</w:t>
            </w:r>
          </w:p>
        </w:tc>
        <w:tc>
          <w:tcPr>
            <w:tcW w:w="567" w:type="dxa"/>
            <w:tcBorders>
              <w:top w:val="nil"/>
              <w:left w:val="nil"/>
              <w:bottom w:val="nil"/>
              <w:right w:val="nil"/>
            </w:tcBorders>
            <w:noWrap/>
          </w:tcPr>
          <w:p w14:paraId="53FCD086"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24D89752"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6.32</w:t>
            </w:r>
          </w:p>
        </w:tc>
        <w:tc>
          <w:tcPr>
            <w:tcW w:w="708" w:type="dxa"/>
            <w:tcBorders>
              <w:top w:val="nil"/>
              <w:left w:val="nil"/>
              <w:bottom w:val="nil"/>
              <w:right w:val="nil"/>
            </w:tcBorders>
            <w:noWrap/>
          </w:tcPr>
          <w:p w14:paraId="2431FB2F"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1.81</w:t>
            </w:r>
          </w:p>
        </w:tc>
        <w:tc>
          <w:tcPr>
            <w:tcW w:w="993" w:type="dxa"/>
            <w:tcBorders>
              <w:top w:val="nil"/>
              <w:left w:val="nil"/>
              <w:bottom w:val="nil"/>
              <w:right w:val="nil"/>
            </w:tcBorders>
            <w:noWrap/>
          </w:tcPr>
          <w:p w14:paraId="2C7DFE1C"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6.33</w:t>
            </w:r>
          </w:p>
        </w:tc>
        <w:tc>
          <w:tcPr>
            <w:tcW w:w="708" w:type="dxa"/>
            <w:tcBorders>
              <w:top w:val="nil"/>
              <w:left w:val="nil"/>
              <w:bottom w:val="nil"/>
              <w:right w:val="nil"/>
            </w:tcBorders>
            <w:noWrap/>
          </w:tcPr>
          <w:p w14:paraId="788A4F4F"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2.67</w:t>
            </w:r>
          </w:p>
        </w:tc>
        <w:tc>
          <w:tcPr>
            <w:tcW w:w="284" w:type="dxa"/>
            <w:tcBorders>
              <w:top w:val="nil"/>
              <w:left w:val="nil"/>
              <w:bottom w:val="nil"/>
              <w:right w:val="nil"/>
            </w:tcBorders>
            <w:noWrap/>
          </w:tcPr>
          <w:p w14:paraId="6D11936A"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56514450"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6.94</w:t>
            </w:r>
          </w:p>
        </w:tc>
        <w:tc>
          <w:tcPr>
            <w:tcW w:w="709" w:type="dxa"/>
            <w:tcBorders>
              <w:top w:val="nil"/>
              <w:left w:val="nil"/>
              <w:bottom w:val="nil"/>
              <w:right w:val="nil"/>
            </w:tcBorders>
            <w:noWrap/>
          </w:tcPr>
          <w:p w14:paraId="06B6A62E"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1.74</w:t>
            </w:r>
          </w:p>
        </w:tc>
        <w:tc>
          <w:tcPr>
            <w:tcW w:w="992" w:type="dxa"/>
            <w:tcBorders>
              <w:top w:val="nil"/>
              <w:left w:val="nil"/>
              <w:bottom w:val="nil"/>
              <w:right w:val="nil"/>
            </w:tcBorders>
            <w:noWrap/>
          </w:tcPr>
          <w:p w14:paraId="2811E284"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7.00</w:t>
            </w:r>
          </w:p>
        </w:tc>
        <w:tc>
          <w:tcPr>
            <w:tcW w:w="636" w:type="dxa"/>
            <w:tcBorders>
              <w:top w:val="nil"/>
              <w:left w:val="nil"/>
              <w:bottom w:val="nil"/>
              <w:right w:val="nil"/>
            </w:tcBorders>
            <w:noWrap/>
          </w:tcPr>
          <w:p w14:paraId="512BB772"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2.00</w:t>
            </w:r>
          </w:p>
        </w:tc>
        <w:tc>
          <w:tcPr>
            <w:tcW w:w="426" w:type="dxa"/>
            <w:tcBorders>
              <w:top w:val="nil"/>
              <w:left w:val="nil"/>
              <w:bottom w:val="nil"/>
              <w:right w:val="nil"/>
            </w:tcBorders>
            <w:noWrap/>
          </w:tcPr>
          <w:p w14:paraId="152973EC"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7250E099"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495.50</w:t>
            </w:r>
          </w:p>
        </w:tc>
        <w:tc>
          <w:tcPr>
            <w:tcW w:w="908" w:type="dxa"/>
            <w:tcBorders>
              <w:top w:val="nil"/>
              <w:left w:val="nil"/>
              <w:bottom w:val="nil"/>
              <w:right w:val="nil"/>
            </w:tcBorders>
            <w:noWrap/>
          </w:tcPr>
          <w:p w14:paraId="23C552CE"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0.24</w:t>
            </w:r>
          </w:p>
        </w:tc>
        <w:tc>
          <w:tcPr>
            <w:tcW w:w="1275" w:type="dxa"/>
            <w:tcBorders>
              <w:top w:val="nil"/>
              <w:left w:val="nil"/>
              <w:bottom w:val="nil"/>
              <w:right w:val="nil"/>
            </w:tcBorders>
            <w:noWrap/>
          </w:tcPr>
          <w:p w14:paraId="6406812D"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0.59</w:t>
            </w:r>
          </w:p>
        </w:tc>
        <w:tc>
          <w:tcPr>
            <w:tcW w:w="1576" w:type="dxa"/>
            <w:tcBorders>
              <w:top w:val="nil"/>
              <w:left w:val="nil"/>
              <w:bottom w:val="nil"/>
              <w:right w:val="nil"/>
            </w:tcBorders>
          </w:tcPr>
          <w:p w14:paraId="68967B1B"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0.44 to 0.72</w:t>
            </w:r>
          </w:p>
        </w:tc>
      </w:tr>
      <w:tr w:rsidR="001A50C8" w:rsidRPr="008425DB" w14:paraId="3237EF5A" w14:textId="77777777" w:rsidTr="00F83EC5">
        <w:trPr>
          <w:trHeight w:val="300"/>
          <w:jc w:val="center"/>
        </w:trPr>
        <w:tc>
          <w:tcPr>
            <w:tcW w:w="266" w:type="dxa"/>
            <w:tcBorders>
              <w:top w:val="nil"/>
              <w:left w:val="nil"/>
              <w:bottom w:val="nil"/>
              <w:right w:val="nil"/>
            </w:tcBorders>
            <w:noWrap/>
            <w:vAlign w:val="center"/>
          </w:tcPr>
          <w:p w14:paraId="6F05ACEC"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nil"/>
              <w:right w:val="nil"/>
            </w:tcBorders>
            <w:noWrap/>
          </w:tcPr>
          <w:p w14:paraId="47C7C58E"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Accomplishment</w:t>
            </w:r>
          </w:p>
        </w:tc>
        <w:tc>
          <w:tcPr>
            <w:tcW w:w="567" w:type="dxa"/>
            <w:tcBorders>
              <w:top w:val="nil"/>
              <w:left w:val="nil"/>
              <w:bottom w:val="nil"/>
              <w:right w:val="nil"/>
            </w:tcBorders>
            <w:noWrap/>
          </w:tcPr>
          <w:p w14:paraId="55F2C11C"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5CE737EC"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6.18</w:t>
            </w:r>
          </w:p>
        </w:tc>
        <w:tc>
          <w:tcPr>
            <w:tcW w:w="708" w:type="dxa"/>
            <w:tcBorders>
              <w:top w:val="nil"/>
              <w:left w:val="nil"/>
              <w:bottom w:val="nil"/>
              <w:right w:val="nil"/>
            </w:tcBorders>
            <w:noWrap/>
          </w:tcPr>
          <w:p w14:paraId="2D593007"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1.55</w:t>
            </w:r>
          </w:p>
        </w:tc>
        <w:tc>
          <w:tcPr>
            <w:tcW w:w="993" w:type="dxa"/>
            <w:tcBorders>
              <w:top w:val="nil"/>
              <w:left w:val="nil"/>
              <w:bottom w:val="nil"/>
              <w:right w:val="nil"/>
            </w:tcBorders>
            <w:noWrap/>
          </w:tcPr>
          <w:p w14:paraId="5194477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6.33</w:t>
            </w:r>
          </w:p>
        </w:tc>
        <w:tc>
          <w:tcPr>
            <w:tcW w:w="708" w:type="dxa"/>
            <w:tcBorders>
              <w:top w:val="nil"/>
              <w:left w:val="nil"/>
              <w:bottom w:val="nil"/>
              <w:right w:val="nil"/>
            </w:tcBorders>
            <w:noWrap/>
          </w:tcPr>
          <w:p w14:paraId="4086B902"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2.17</w:t>
            </w:r>
          </w:p>
        </w:tc>
        <w:tc>
          <w:tcPr>
            <w:tcW w:w="284" w:type="dxa"/>
            <w:tcBorders>
              <w:top w:val="nil"/>
              <w:left w:val="nil"/>
              <w:bottom w:val="nil"/>
              <w:right w:val="nil"/>
            </w:tcBorders>
            <w:noWrap/>
          </w:tcPr>
          <w:p w14:paraId="0B746995"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0C03232B" w14:textId="77777777" w:rsidR="001A50C8" w:rsidRPr="00803163" w:rsidRDefault="001A50C8" w:rsidP="00CF0C46">
            <w:pPr>
              <w:spacing w:after="0" w:line="480" w:lineRule="auto"/>
              <w:jc w:val="center"/>
              <w:rPr>
                <w:rFonts w:ascii="Times New Roman" w:hAnsi="Times New Roman"/>
                <w:color w:val="000000"/>
                <w:sz w:val="24"/>
                <w:szCs w:val="24"/>
                <w:lang w:eastAsia="en-AU"/>
              </w:rPr>
            </w:pPr>
            <w:r w:rsidRPr="00803163">
              <w:rPr>
                <w:rFonts w:ascii="Times New Roman" w:hAnsi="Times New Roman"/>
                <w:color w:val="000000"/>
                <w:sz w:val="24"/>
                <w:szCs w:val="24"/>
                <w:lang w:eastAsia="en-AU"/>
              </w:rPr>
              <w:t>7.16</w:t>
            </w:r>
          </w:p>
        </w:tc>
        <w:tc>
          <w:tcPr>
            <w:tcW w:w="709" w:type="dxa"/>
            <w:tcBorders>
              <w:top w:val="nil"/>
              <w:left w:val="nil"/>
              <w:bottom w:val="nil"/>
              <w:right w:val="nil"/>
            </w:tcBorders>
            <w:noWrap/>
          </w:tcPr>
          <w:p w14:paraId="6F68D846" w14:textId="77777777" w:rsidR="001A50C8" w:rsidRPr="00803163" w:rsidRDefault="001A50C8" w:rsidP="00CF0C46">
            <w:pPr>
              <w:spacing w:after="0" w:line="480" w:lineRule="auto"/>
              <w:jc w:val="center"/>
              <w:rPr>
                <w:rFonts w:ascii="Times New Roman" w:hAnsi="Times New Roman"/>
                <w:color w:val="000000"/>
                <w:sz w:val="24"/>
                <w:szCs w:val="24"/>
                <w:lang w:eastAsia="en-AU"/>
              </w:rPr>
            </w:pPr>
            <w:r w:rsidRPr="00803163">
              <w:rPr>
                <w:rFonts w:ascii="Times New Roman" w:hAnsi="Times New Roman"/>
                <w:color w:val="000000"/>
                <w:sz w:val="24"/>
                <w:szCs w:val="24"/>
                <w:lang w:eastAsia="en-AU"/>
              </w:rPr>
              <w:t>1.23</w:t>
            </w:r>
          </w:p>
        </w:tc>
        <w:tc>
          <w:tcPr>
            <w:tcW w:w="992" w:type="dxa"/>
            <w:tcBorders>
              <w:top w:val="nil"/>
              <w:left w:val="nil"/>
              <w:bottom w:val="nil"/>
              <w:right w:val="nil"/>
            </w:tcBorders>
            <w:noWrap/>
          </w:tcPr>
          <w:p w14:paraId="243DE35A" w14:textId="77777777" w:rsidR="001A50C8" w:rsidRPr="00803163" w:rsidRDefault="001A50C8" w:rsidP="00CF0C46">
            <w:pPr>
              <w:spacing w:after="0" w:line="480" w:lineRule="auto"/>
              <w:jc w:val="center"/>
              <w:rPr>
                <w:rFonts w:ascii="Times New Roman" w:hAnsi="Times New Roman"/>
                <w:color w:val="000000"/>
                <w:sz w:val="24"/>
                <w:szCs w:val="24"/>
                <w:lang w:eastAsia="en-AU"/>
              </w:rPr>
            </w:pPr>
            <w:r w:rsidRPr="00803163">
              <w:rPr>
                <w:rFonts w:ascii="Times New Roman" w:hAnsi="Times New Roman"/>
                <w:color w:val="000000"/>
                <w:sz w:val="24"/>
                <w:szCs w:val="24"/>
                <w:lang w:eastAsia="en-AU"/>
              </w:rPr>
              <w:t>7.33</w:t>
            </w:r>
          </w:p>
        </w:tc>
        <w:tc>
          <w:tcPr>
            <w:tcW w:w="636" w:type="dxa"/>
            <w:tcBorders>
              <w:top w:val="nil"/>
              <w:left w:val="nil"/>
              <w:bottom w:val="nil"/>
              <w:right w:val="nil"/>
            </w:tcBorders>
            <w:noWrap/>
          </w:tcPr>
          <w:p w14:paraId="7547B927" w14:textId="77777777" w:rsidR="001A50C8" w:rsidRPr="00803163" w:rsidRDefault="001A50C8" w:rsidP="00CF0C46">
            <w:pPr>
              <w:spacing w:after="0" w:line="480" w:lineRule="auto"/>
              <w:jc w:val="center"/>
              <w:rPr>
                <w:rFonts w:ascii="Times New Roman" w:hAnsi="Times New Roman"/>
                <w:color w:val="000000"/>
                <w:sz w:val="24"/>
                <w:szCs w:val="24"/>
                <w:lang w:eastAsia="en-AU"/>
              </w:rPr>
            </w:pPr>
            <w:r w:rsidRPr="00803163">
              <w:rPr>
                <w:rFonts w:ascii="Times New Roman" w:hAnsi="Times New Roman"/>
                <w:color w:val="000000"/>
                <w:sz w:val="24"/>
                <w:szCs w:val="24"/>
                <w:lang w:eastAsia="en-AU"/>
              </w:rPr>
              <w:t>1.67</w:t>
            </w:r>
          </w:p>
        </w:tc>
        <w:tc>
          <w:tcPr>
            <w:tcW w:w="426" w:type="dxa"/>
            <w:tcBorders>
              <w:top w:val="nil"/>
              <w:left w:val="nil"/>
              <w:bottom w:val="nil"/>
              <w:right w:val="nil"/>
            </w:tcBorders>
            <w:noWrap/>
          </w:tcPr>
          <w:p w14:paraId="5B96F59E"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49599054"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584.00</w:t>
            </w:r>
          </w:p>
        </w:tc>
        <w:tc>
          <w:tcPr>
            <w:tcW w:w="908" w:type="dxa"/>
            <w:tcBorders>
              <w:top w:val="nil"/>
              <w:left w:val="nil"/>
              <w:bottom w:val="nil"/>
              <w:right w:val="nil"/>
            </w:tcBorders>
            <w:noWrap/>
          </w:tcPr>
          <w:p w14:paraId="0C02CFDE"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0.01*</w:t>
            </w:r>
          </w:p>
        </w:tc>
        <w:tc>
          <w:tcPr>
            <w:tcW w:w="1275" w:type="dxa"/>
            <w:tcBorders>
              <w:top w:val="nil"/>
              <w:left w:val="nil"/>
              <w:bottom w:val="nil"/>
              <w:right w:val="nil"/>
            </w:tcBorders>
            <w:noWrap/>
          </w:tcPr>
          <w:p w14:paraId="62ED39F5"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0.69</w:t>
            </w:r>
          </w:p>
        </w:tc>
        <w:tc>
          <w:tcPr>
            <w:tcW w:w="1576" w:type="dxa"/>
            <w:tcBorders>
              <w:top w:val="nil"/>
              <w:left w:val="nil"/>
              <w:bottom w:val="nil"/>
              <w:right w:val="nil"/>
            </w:tcBorders>
          </w:tcPr>
          <w:p w14:paraId="41D562B1"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0.55 to 0.81</w:t>
            </w:r>
          </w:p>
        </w:tc>
      </w:tr>
      <w:tr w:rsidR="001A50C8" w:rsidRPr="008425DB" w14:paraId="20E19CBE" w14:textId="77777777" w:rsidTr="00F83EC5">
        <w:trPr>
          <w:trHeight w:val="300"/>
          <w:jc w:val="center"/>
        </w:trPr>
        <w:tc>
          <w:tcPr>
            <w:tcW w:w="266" w:type="dxa"/>
            <w:tcBorders>
              <w:top w:val="nil"/>
              <w:left w:val="nil"/>
              <w:bottom w:val="nil"/>
              <w:right w:val="nil"/>
            </w:tcBorders>
            <w:noWrap/>
            <w:vAlign w:val="center"/>
          </w:tcPr>
          <w:p w14:paraId="26E61B60"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nil"/>
              <w:right w:val="nil"/>
            </w:tcBorders>
            <w:noWrap/>
          </w:tcPr>
          <w:p w14:paraId="64B4F6E2"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Overall wellbeing</w:t>
            </w:r>
          </w:p>
        </w:tc>
        <w:tc>
          <w:tcPr>
            <w:tcW w:w="567" w:type="dxa"/>
            <w:tcBorders>
              <w:top w:val="nil"/>
              <w:left w:val="nil"/>
              <w:bottom w:val="nil"/>
              <w:right w:val="nil"/>
            </w:tcBorders>
            <w:noWrap/>
          </w:tcPr>
          <w:p w14:paraId="0D70211C"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21B2DCF5"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6.28</w:t>
            </w:r>
          </w:p>
        </w:tc>
        <w:tc>
          <w:tcPr>
            <w:tcW w:w="708" w:type="dxa"/>
            <w:tcBorders>
              <w:top w:val="nil"/>
              <w:left w:val="nil"/>
              <w:bottom w:val="nil"/>
              <w:right w:val="nil"/>
            </w:tcBorders>
            <w:noWrap/>
          </w:tcPr>
          <w:p w14:paraId="65D355CE"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1.46</w:t>
            </w:r>
          </w:p>
        </w:tc>
        <w:tc>
          <w:tcPr>
            <w:tcW w:w="993" w:type="dxa"/>
            <w:tcBorders>
              <w:top w:val="nil"/>
              <w:left w:val="nil"/>
              <w:bottom w:val="nil"/>
              <w:right w:val="nil"/>
            </w:tcBorders>
            <w:noWrap/>
          </w:tcPr>
          <w:p w14:paraId="778F9F84"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6.44</w:t>
            </w:r>
          </w:p>
        </w:tc>
        <w:tc>
          <w:tcPr>
            <w:tcW w:w="708" w:type="dxa"/>
            <w:tcBorders>
              <w:top w:val="nil"/>
              <w:left w:val="nil"/>
              <w:bottom w:val="nil"/>
              <w:right w:val="nil"/>
            </w:tcBorders>
            <w:noWrap/>
          </w:tcPr>
          <w:p w14:paraId="5BE7896E"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2.34</w:t>
            </w:r>
          </w:p>
        </w:tc>
        <w:tc>
          <w:tcPr>
            <w:tcW w:w="284" w:type="dxa"/>
            <w:tcBorders>
              <w:top w:val="nil"/>
              <w:left w:val="nil"/>
              <w:bottom w:val="nil"/>
              <w:right w:val="nil"/>
            </w:tcBorders>
            <w:noWrap/>
          </w:tcPr>
          <w:p w14:paraId="5C90322D"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22E1D3CC"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6.9</w:t>
            </w:r>
            <w:r>
              <w:rPr>
                <w:rFonts w:ascii="Times New Roman" w:hAnsi="Times New Roman"/>
                <w:color w:val="000000"/>
                <w:sz w:val="24"/>
                <w:szCs w:val="24"/>
                <w:lang w:eastAsia="en-AU"/>
              </w:rPr>
              <w:t>8</w:t>
            </w:r>
          </w:p>
        </w:tc>
        <w:tc>
          <w:tcPr>
            <w:tcW w:w="709" w:type="dxa"/>
            <w:tcBorders>
              <w:top w:val="nil"/>
              <w:left w:val="nil"/>
              <w:bottom w:val="nil"/>
              <w:right w:val="nil"/>
            </w:tcBorders>
            <w:noWrap/>
          </w:tcPr>
          <w:p w14:paraId="4C86FEB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1.32</w:t>
            </w:r>
          </w:p>
        </w:tc>
        <w:tc>
          <w:tcPr>
            <w:tcW w:w="992" w:type="dxa"/>
            <w:tcBorders>
              <w:top w:val="nil"/>
              <w:left w:val="nil"/>
              <w:bottom w:val="nil"/>
              <w:right w:val="nil"/>
            </w:tcBorders>
            <w:noWrap/>
          </w:tcPr>
          <w:p w14:paraId="71E6A8DD"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7.31</w:t>
            </w:r>
          </w:p>
        </w:tc>
        <w:tc>
          <w:tcPr>
            <w:tcW w:w="636" w:type="dxa"/>
            <w:tcBorders>
              <w:top w:val="nil"/>
              <w:left w:val="nil"/>
              <w:bottom w:val="nil"/>
              <w:right w:val="nil"/>
            </w:tcBorders>
            <w:noWrap/>
          </w:tcPr>
          <w:p w14:paraId="38E92630"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1.50</w:t>
            </w:r>
          </w:p>
        </w:tc>
        <w:tc>
          <w:tcPr>
            <w:tcW w:w="426" w:type="dxa"/>
            <w:tcBorders>
              <w:top w:val="nil"/>
              <w:left w:val="nil"/>
              <w:bottom w:val="nil"/>
              <w:right w:val="nil"/>
            </w:tcBorders>
            <w:noWrap/>
          </w:tcPr>
          <w:p w14:paraId="636ADBAC"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157A4654"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553.50</w:t>
            </w:r>
          </w:p>
        </w:tc>
        <w:tc>
          <w:tcPr>
            <w:tcW w:w="908" w:type="dxa"/>
            <w:tcBorders>
              <w:top w:val="nil"/>
              <w:left w:val="nil"/>
              <w:bottom w:val="nil"/>
              <w:right w:val="nil"/>
            </w:tcBorders>
            <w:noWrap/>
          </w:tcPr>
          <w:p w14:paraId="0EE8CD20"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0.04*</w:t>
            </w:r>
          </w:p>
        </w:tc>
        <w:tc>
          <w:tcPr>
            <w:tcW w:w="1275" w:type="dxa"/>
            <w:tcBorders>
              <w:top w:val="nil"/>
              <w:left w:val="nil"/>
              <w:bottom w:val="nil"/>
              <w:right w:val="nil"/>
            </w:tcBorders>
            <w:noWrap/>
          </w:tcPr>
          <w:p w14:paraId="1411F87A"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w:t>
            </w:r>
            <w:r w:rsidRPr="00F81A8B">
              <w:rPr>
                <w:rFonts w:ascii="Times New Roman" w:hAnsi="Times New Roman"/>
                <w:i/>
                <w:color w:val="000000"/>
                <w:sz w:val="24"/>
                <w:szCs w:val="24"/>
                <w:lang w:eastAsia="en-AU"/>
              </w:rPr>
              <w:t xml:space="preserve"> </w:t>
            </w:r>
            <w:r w:rsidRPr="00F81A8B">
              <w:rPr>
                <w:rFonts w:ascii="Times New Roman" w:hAnsi="Times New Roman"/>
                <w:color w:val="000000"/>
                <w:sz w:val="24"/>
                <w:szCs w:val="24"/>
                <w:lang w:eastAsia="en-AU"/>
              </w:rPr>
              <w:t>= 0.66</w:t>
            </w:r>
          </w:p>
        </w:tc>
        <w:tc>
          <w:tcPr>
            <w:tcW w:w="1576" w:type="dxa"/>
            <w:tcBorders>
              <w:top w:val="nil"/>
              <w:left w:val="nil"/>
              <w:bottom w:val="nil"/>
              <w:right w:val="nil"/>
            </w:tcBorders>
          </w:tcPr>
          <w:p w14:paraId="10762E79"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0.51 to 0.78</w:t>
            </w:r>
          </w:p>
        </w:tc>
      </w:tr>
      <w:tr w:rsidR="001A50C8" w:rsidRPr="008425DB" w14:paraId="2FBC1C2F" w14:textId="77777777" w:rsidTr="00F83EC5">
        <w:trPr>
          <w:trHeight w:val="300"/>
          <w:jc w:val="center"/>
        </w:trPr>
        <w:tc>
          <w:tcPr>
            <w:tcW w:w="266" w:type="dxa"/>
            <w:tcBorders>
              <w:top w:val="nil"/>
              <w:left w:val="nil"/>
              <w:bottom w:val="nil"/>
              <w:right w:val="nil"/>
            </w:tcBorders>
            <w:noWrap/>
            <w:vAlign w:val="center"/>
          </w:tcPr>
          <w:p w14:paraId="0A46F520"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nil"/>
              <w:right w:val="nil"/>
            </w:tcBorders>
            <w:noWrap/>
          </w:tcPr>
          <w:p w14:paraId="5F3686C5"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Resilience</w:t>
            </w:r>
          </w:p>
        </w:tc>
        <w:tc>
          <w:tcPr>
            <w:tcW w:w="567" w:type="dxa"/>
            <w:tcBorders>
              <w:top w:val="nil"/>
              <w:left w:val="nil"/>
              <w:bottom w:val="nil"/>
              <w:right w:val="nil"/>
            </w:tcBorders>
            <w:noWrap/>
          </w:tcPr>
          <w:p w14:paraId="49DD0B9B"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4013238F"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18.83</w:t>
            </w:r>
          </w:p>
        </w:tc>
        <w:tc>
          <w:tcPr>
            <w:tcW w:w="708" w:type="dxa"/>
            <w:tcBorders>
              <w:top w:val="nil"/>
              <w:left w:val="nil"/>
              <w:bottom w:val="nil"/>
              <w:right w:val="nil"/>
            </w:tcBorders>
            <w:noWrap/>
          </w:tcPr>
          <w:p w14:paraId="3947EE2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4.95</w:t>
            </w:r>
          </w:p>
        </w:tc>
        <w:tc>
          <w:tcPr>
            <w:tcW w:w="993" w:type="dxa"/>
            <w:tcBorders>
              <w:top w:val="nil"/>
              <w:left w:val="nil"/>
              <w:bottom w:val="nil"/>
              <w:right w:val="nil"/>
            </w:tcBorders>
            <w:noWrap/>
          </w:tcPr>
          <w:p w14:paraId="178839C5"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20.00</w:t>
            </w:r>
          </w:p>
        </w:tc>
        <w:tc>
          <w:tcPr>
            <w:tcW w:w="708" w:type="dxa"/>
            <w:tcBorders>
              <w:top w:val="nil"/>
              <w:left w:val="nil"/>
              <w:bottom w:val="nil"/>
              <w:right w:val="nil"/>
            </w:tcBorders>
            <w:noWrap/>
          </w:tcPr>
          <w:p w14:paraId="601CE7BF"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7.50</w:t>
            </w:r>
          </w:p>
        </w:tc>
        <w:tc>
          <w:tcPr>
            <w:tcW w:w="284" w:type="dxa"/>
            <w:tcBorders>
              <w:top w:val="nil"/>
              <w:left w:val="nil"/>
              <w:bottom w:val="nil"/>
              <w:right w:val="nil"/>
            </w:tcBorders>
            <w:noWrap/>
          </w:tcPr>
          <w:p w14:paraId="4FF37888"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4A63D3B2"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19.14</w:t>
            </w:r>
          </w:p>
        </w:tc>
        <w:tc>
          <w:tcPr>
            <w:tcW w:w="709" w:type="dxa"/>
            <w:tcBorders>
              <w:top w:val="nil"/>
              <w:left w:val="nil"/>
              <w:bottom w:val="nil"/>
              <w:right w:val="nil"/>
            </w:tcBorders>
            <w:noWrap/>
          </w:tcPr>
          <w:p w14:paraId="72BD28C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5.10</w:t>
            </w:r>
          </w:p>
        </w:tc>
        <w:tc>
          <w:tcPr>
            <w:tcW w:w="992" w:type="dxa"/>
            <w:tcBorders>
              <w:top w:val="nil"/>
              <w:left w:val="nil"/>
              <w:bottom w:val="nil"/>
              <w:right w:val="nil"/>
            </w:tcBorders>
            <w:noWrap/>
          </w:tcPr>
          <w:p w14:paraId="5DD267AE"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18.00</w:t>
            </w:r>
          </w:p>
        </w:tc>
        <w:tc>
          <w:tcPr>
            <w:tcW w:w="636" w:type="dxa"/>
            <w:tcBorders>
              <w:top w:val="nil"/>
              <w:left w:val="nil"/>
              <w:bottom w:val="nil"/>
              <w:right w:val="nil"/>
            </w:tcBorders>
            <w:noWrap/>
          </w:tcPr>
          <w:p w14:paraId="6BE0751F"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7.00</w:t>
            </w:r>
          </w:p>
        </w:tc>
        <w:tc>
          <w:tcPr>
            <w:tcW w:w="426" w:type="dxa"/>
            <w:tcBorders>
              <w:top w:val="nil"/>
              <w:left w:val="nil"/>
              <w:bottom w:val="nil"/>
              <w:right w:val="nil"/>
            </w:tcBorders>
            <w:noWrap/>
          </w:tcPr>
          <w:p w14:paraId="1CFA0A38"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3F66C5CF"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t = -0.24</w:t>
            </w:r>
          </w:p>
        </w:tc>
        <w:tc>
          <w:tcPr>
            <w:tcW w:w="908" w:type="dxa"/>
            <w:tcBorders>
              <w:top w:val="nil"/>
              <w:left w:val="nil"/>
              <w:bottom w:val="nil"/>
              <w:right w:val="nil"/>
            </w:tcBorders>
            <w:noWrap/>
          </w:tcPr>
          <w:p w14:paraId="64BF6A44"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0.82</w:t>
            </w:r>
          </w:p>
        </w:tc>
        <w:tc>
          <w:tcPr>
            <w:tcW w:w="1275" w:type="dxa"/>
            <w:tcBorders>
              <w:top w:val="nil"/>
              <w:left w:val="nil"/>
              <w:bottom w:val="nil"/>
              <w:right w:val="nil"/>
            </w:tcBorders>
            <w:noWrap/>
          </w:tcPr>
          <w:p w14:paraId="1E5CAB44"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i/>
                <w:color w:val="000000"/>
                <w:sz w:val="24"/>
                <w:szCs w:val="24"/>
                <w:lang w:eastAsia="en-AU"/>
              </w:rPr>
              <w:t>g =</w:t>
            </w:r>
            <w:r w:rsidRPr="00F81A8B">
              <w:rPr>
                <w:rFonts w:ascii="Times New Roman" w:hAnsi="Times New Roman"/>
                <w:color w:val="000000"/>
                <w:sz w:val="24"/>
                <w:szCs w:val="24"/>
                <w:lang w:eastAsia="en-AU"/>
              </w:rPr>
              <w:t xml:space="preserve"> 0.06</w:t>
            </w:r>
          </w:p>
        </w:tc>
        <w:tc>
          <w:tcPr>
            <w:tcW w:w="1576" w:type="dxa"/>
            <w:tcBorders>
              <w:top w:val="nil"/>
              <w:left w:val="nil"/>
              <w:bottom w:val="nil"/>
              <w:right w:val="nil"/>
            </w:tcBorders>
          </w:tcPr>
          <w:p w14:paraId="64230D24" w14:textId="77777777" w:rsidR="001A50C8" w:rsidRPr="00AA4378" w:rsidRDefault="001A50C8" w:rsidP="00F81A8B">
            <w:pPr>
              <w:spacing w:after="0" w:line="480" w:lineRule="auto"/>
              <w:rPr>
                <w:rFonts w:ascii="Times New Roman" w:hAnsi="Times New Roman"/>
                <w:color w:val="000000"/>
                <w:sz w:val="24"/>
                <w:szCs w:val="24"/>
                <w:lang w:eastAsia="en-AU"/>
              </w:rPr>
            </w:pPr>
            <w:r w:rsidRPr="00AA4378">
              <w:rPr>
                <w:rFonts w:ascii="Times New Roman" w:hAnsi="Times New Roman"/>
                <w:color w:val="000000"/>
                <w:sz w:val="24"/>
                <w:szCs w:val="24"/>
                <w:lang w:eastAsia="en-AU"/>
              </w:rPr>
              <w:t>-0.45 to 0.58</w:t>
            </w:r>
          </w:p>
        </w:tc>
      </w:tr>
      <w:tr w:rsidR="001A50C8" w:rsidRPr="008425DB" w14:paraId="4FD10E5C" w14:textId="77777777" w:rsidTr="00F83EC5">
        <w:trPr>
          <w:trHeight w:val="300"/>
          <w:jc w:val="center"/>
        </w:trPr>
        <w:tc>
          <w:tcPr>
            <w:tcW w:w="266" w:type="dxa"/>
            <w:tcBorders>
              <w:top w:val="nil"/>
              <w:left w:val="nil"/>
              <w:bottom w:val="nil"/>
              <w:right w:val="nil"/>
            </w:tcBorders>
            <w:noWrap/>
            <w:vAlign w:val="center"/>
          </w:tcPr>
          <w:p w14:paraId="5E920573"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nil"/>
              <w:right w:val="nil"/>
            </w:tcBorders>
            <w:noWrap/>
          </w:tcPr>
          <w:p w14:paraId="22E7E678" w14:textId="77777777" w:rsidR="001A50C8" w:rsidRPr="00F81A8B" w:rsidRDefault="001A50C8" w:rsidP="002E6066">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Isolation</w:t>
            </w:r>
          </w:p>
        </w:tc>
        <w:tc>
          <w:tcPr>
            <w:tcW w:w="567" w:type="dxa"/>
            <w:tcBorders>
              <w:top w:val="nil"/>
              <w:left w:val="nil"/>
              <w:bottom w:val="nil"/>
              <w:right w:val="nil"/>
            </w:tcBorders>
            <w:noWrap/>
          </w:tcPr>
          <w:p w14:paraId="35814D54"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nil"/>
              <w:right w:val="nil"/>
            </w:tcBorders>
            <w:noWrap/>
          </w:tcPr>
          <w:p w14:paraId="3C807126"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9.24</w:t>
            </w:r>
          </w:p>
        </w:tc>
        <w:tc>
          <w:tcPr>
            <w:tcW w:w="708" w:type="dxa"/>
            <w:tcBorders>
              <w:top w:val="nil"/>
              <w:left w:val="nil"/>
              <w:bottom w:val="nil"/>
              <w:right w:val="nil"/>
            </w:tcBorders>
            <w:noWrap/>
          </w:tcPr>
          <w:p w14:paraId="26818C48"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2.44</w:t>
            </w:r>
          </w:p>
        </w:tc>
        <w:tc>
          <w:tcPr>
            <w:tcW w:w="993" w:type="dxa"/>
            <w:tcBorders>
              <w:top w:val="nil"/>
              <w:left w:val="nil"/>
              <w:bottom w:val="nil"/>
              <w:right w:val="nil"/>
            </w:tcBorders>
            <w:noWrap/>
          </w:tcPr>
          <w:p w14:paraId="52EF78F4"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9.00</w:t>
            </w:r>
          </w:p>
        </w:tc>
        <w:tc>
          <w:tcPr>
            <w:tcW w:w="708" w:type="dxa"/>
            <w:tcBorders>
              <w:top w:val="nil"/>
              <w:left w:val="nil"/>
              <w:bottom w:val="nil"/>
              <w:right w:val="nil"/>
            </w:tcBorders>
            <w:noWrap/>
          </w:tcPr>
          <w:p w14:paraId="47FFF777"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3.50</w:t>
            </w:r>
          </w:p>
        </w:tc>
        <w:tc>
          <w:tcPr>
            <w:tcW w:w="284" w:type="dxa"/>
            <w:tcBorders>
              <w:top w:val="nil"/>
              <w:left w:val="nil"/>
              <w:bottom w:val="nil"/>
              <w:right w:val="nil"/>
            </w:tcBorders>
            <w:noWrap/>
          </w:tcPr>
          <w:p w14:paraId="41C56D5E"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4E018085"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7.66</w:t>
            </w:r>
          </w:p>
        </w:tc>
        <w:tc>
          <w:tcPr>
            <w:tcW w:w="709" w:type="dxa"/>
            <w:tcBorders>
              <w:top w:val="nil"/>
              <w:left w:val="nil"/>
              <w:bottom w:val="nil"/>
              <w:right w:val="nil"/>
            </w:tcBorders>
            <w:noWrap/>
          </w:tcPr>
          <w:p w14:paraId="2AAC5233"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1.90</w:t>
            </w:r>
          </w:p>
        </w:tc>
        <w:tc>
          <w:tcPr>
            <w:tcW w:w="992" w:type="dxa"/>
            <w:tcBorders>
              <w:top w:val="nil"/>
              <w:left w:val="nil"/>
              <w:bottom w:val="nil"/>
              <w:right w:val="nil"/>
            </w:tcBorders>
            <w:noWrap/>
          </w:tcPr>
          <w:p w14:paraId="2FDA26E0"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8.00</w:t>
            </w:r>
          </w:p>
        </w:tc>
        <w:tc>
          <w:tcPr>
            <w:tcW w:w="636" w:type="dxa"/>
            <w:tcBorders>
              <w:top w:val="nil"/>
              <w:left w:val="nil"/>
              <w:bottom w:val="nil"/>
              <w:right w:val="nil"/>
            </w:tcBorders>
            <w:noWrap/>
          </w:tcPr>
          <w:p w14:paraId="5F1229A1"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3.00</w:t>
            </w:r>
          </w:p>
        </w:tc>
        <w:tc>
          <w:tcPr>
            <w:tcW w:w="426" w:type="dxa"/>
            <w:tcBorders>
              <w:top w:val="nil"/>
              <w:left w:val="nil"/>
              <w:bottom w:val="nil"/>
              <w:right w:val="nil"/>
            </w:tcBorders>
            <w:noWrap/>
          </w:tcPr>
          <w:p w14:paraId="56D3DF8D"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nil"/>
              <w:right w:val="nil"/>
            </w:tcBorders>
          </w:tcPr>
          <w:p w14:paraId="19340ACD"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t = 2.76</w:t>
            </w:r>
          </w:p>
        </w:tc>
        <w:tc>
          <w:tcPr>
            <w:tcW w:w="908" w:type="dxa"/>
            <w:tcBorders>
              <w:top w:val="nil"/>
              <w:left w:val="nil"/>
              <w:bottom w:val="nil"/>
              <w:right w:val="nil"/>
            </w:tcBorders>
            <w:noWrap/>
          </w:tcPr>
          <w:p w14:paraId="7C8F277F"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0.01**</w:t>
            </w:r>
          </w:p>
        </w:tc>
        <w:tc>
          <w:tcPr>
            <w:tcW w:w="1275" w:type="dxa"/>
            <w:tcBorders>
              <w:top w:val="nil"/>
              <w:left w:val="nil"/>
              <w:bottom w:val="nil"/>
              <w:right w:val="nil"/>
            </w:tcBorders>
            <w:noWrap/>
          </w:tcPr>
          <w:p w14:paraId="1AEB28DA"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i/>
                <w:color w:val="000000"/>
                <w:sz w:val="24"/>
                <w:szCs w:val="24"/>
                <w:lang w:eastAsia="en-AU"/>
              </w:rPr>
              <w:t>g =</w:t>
            </w:r>
            <w:r>
              <w:rPr>
                <w:rFonts w:ascii="Times New Roman" w:hAnsi="Times New Roman"/>
                <w:color w:val="000000"/>
                <w:sz w:val="24"/>
                <w:szCs w:val="24"/>
                <w:lang w:eastAsia="en-AU"/>
              </w:rPr>
              <w:t xml:space="preserve"> 0.71</w:t>
            </w:r>
          </w:p>
        </w:tc>
        <w:tc>
          <w:tcPr>
            <w:tcW w:w="1576" w:type="dxa"/>
            <w:tcBorders>
              <w:top w:val="nil"/>
              <w:left w:val="nil"/>
              <w:bottom w:val="nil"/>
              <w:right w:val="nil"/>
            </w:tcBorders>
          </w:tcPr>
          <w:p w14:paraId="4A8AF475" w14:textId="77777777" w:rsidR="001A50C8" w:rsidRPr="00AA4378" w:rsidRDefault="001A50C8" w:rsidP="00F81A8B">
            <w:pPr>
              <w:spacing w:after="0" w:line="480" w:lineRule="auto"/>
              <w:rPr>
                <w:rFonts w:ascii="Times New Roman" w:hAnsi="Times New Roman"/>
                <w:color w:val="000000"/>
                <w:sz w:val="24"/>
                <w:szCs w:val="24"/>
                <w:lang w:eastAsia="en-AU"/>
              </w:rPr>
            </w:pPr>
            <w:r w:rsidRPr="00AA4378">
              <w:rPr>
                <w:rFonts w:ascii="Times New Roman" w:hAnsi="Times New Roman"/>
                <w:color w:val="000000"/>
                <w:sz w:val="24"/>
                <w:szCs w:val="24"/>
                <w:lang w:eastAsia="en-AU"/>
              </w:rPr>
              <w:t>0.18 to 1.24</w:t>
            </w:r>
          </w:p>
        </w:tc>
      </w:tr>
      <w:tr w:rsidR="001A50C8" w:rsidRPr="008425DB" w14:paraId="17688A2A" w14:textId="77777777" w:rsidTr="00F83EC5">
        <w:trPr>
          <w:trHeight w:val="300"/>
          <w:jc w:val="center"/>
        </w:trPr>
        <w:tc>
          <w:tcPr>
            <w:tcW w:w="266" w:type="dxa"/>
            <w:tcBorders>
              <w:top w:val="nil"/>
              <w:left w:val="nil"/>
              <w:bottom w:val="single" w:sz="4" w:space="0" w:color="auto"/>
              <w:right w:val="nil"/>
            </w:tcBorders>
            <w:noWrap/>
            <w:vAlign w:val="center"/>
          </w:tcPr>
          <w:p w14:paraId="2220C1CE" w14:textId="77777777" w:rsidR="001A50C8" w:rsidRPr="00F81A8B" w:rsidRDefault="001A50C8" w:rsidP="00FE3D1C">
            <w:pPr>
              <w:spacing w:after="0" w:line="480" w:lineRule="auto"/>
              <w:jc w:val="center"/>
              <w:rPr>
                <w:rFonts w:ascii="Times New Roman" w:hAnsi="Times New Roman"/>
                <w:color w:val="000000"/>
                <w:sz w:val="24"/>
                <w:szCs w:val="24"/>
                <w:lang w:eastAsia="en-AU"/>
              </w:rPr>
            </w:pPr>
          </w:p>
        </w:tc>
        <w:tc>
          <w:tcPr>
            <w:tcW w:w="2144" w:type="dxa"/>
            <w:tcBorders>
              <w:top w:val="nil"/>
              <w:left w:val="nil"/>
              <w:bottom w:val="single" w:sz="4" w:space="0" w:color="auto"/>
              <w:right w:val="nil"/>
            </w:tcBorders>
            <w:noWrap/>
          </w:tcPr>
          <w:p w14:paraId="5DB7C244" w14:textId="77777777" w:rsidR="001A50C8" w:rsidRPr="00F81A8B" w:rsidRDefault="001A50C8" w:rsidP="002E6066">
            <w:pPr>
              <w:spacing w:after="0" w:line="480" w:lineRule="auto"/>
              <w:rPr>
                <w:rFonts w:ascii="Times New Roman" w:hAnsi="Times New Roman"/>
                <w:color w:val="000000"/>
                <w:sz w:val="24"/>
                <w:szCs w:val="24"/>
                <w:lang w:eastAsia="en-AU"/>
              </w:rPr>
            </w:pPr>
            <w:r>
              <w:rPr>
                <w:rFonts w:ascii="Times New Roman" w:hAnsi="Times New Roman"/>
                <w:color w:val="000000"/>
                <w:sz w:val="24"/>
                <w:szCs w:val="24"/>
                <w:lang w:eastAsia="en-AU"/>
              </w:rPr>
              <w:t>O</w:t>
            </w:r>
            <w:r w:rsidRPr="00F81A8B">
              <w:rPr>
                <w:rFonts w:ascii="Times New Roman" w:hAnsi="Times New Roman"/>
                <w:color w:val="000000"/>
                <w:sz w:val="24"/>
                <w:szCs w:val="24"/>
                <w:lang w:eastAsia="en-AU"/>
              </w:rPr>
              <w:t>ptimism</w:t>
            </w:r>
          </w:p>
        </w:tc>
        <w:tc>
          <w:tcPr>
            <w:tcW w:w="567" w:type="dxa"/>
            <w:tcBorders>
              <w:top w:val="nil"/>
              <w:left w:val="nil"/>
              <w:bottom w:val="single" w:sz="4" w:space="0" w:color="auto"/>
              <w:right w:val="nil"/>
            </w:tcBorders>
            <w:noWrap/>
          </w:tcPr>
          <w:p w14:paraId="6DA4A103" w14:textId="77777777" w:rsidR="001A50C8" w:rsidRPr="00F81A8B" w:rsidRDefault="001A50C8" w:rsidP="002E6066">
            <w:pPr>
              <w:spacing w:after="0" w:line="480" w:lineRule="auto"/>
              <w:rPr>
                <w:rFonts w:ascii="Times New Roman" w:hAnsi="Times New Roman"/>
                <w:color w:val="000000"/>
                <w:sz w:val="24"/>
                <w:szCs w:val="24"/>
                <w:lang w:eastAsia="en-AU"/>
              </w:rPr>
            </w:pPr>
          </w:p>
        </w:tc>
        <w:tc>
          <w:tcPr>
            <w:tcW w:w="851" w:type="dxa"/>
            <w:tcBorders>
              <w:top w:val="nil"/>
              <w:left w:val="nil"/>
              <w:bottom w:val="single" w:sz="4" w:space="0" w:color="auto"/>
              <w:right w:val="nil"/>
            </w:tcBorders>
            <w:noWrap/>
          </w:tcPr>
          <w:p w14:paraId="5FC1E906"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15.07</w:t>
            </w:r>
          </w:p>
        </w:tc>
        <w:tc>
          <w:tcPr>
            <w:tcW w:w="708" w:type="dxa"/>
            <w:tcBorders>
              <w:top w:val="nil"/>
              <w:left w:val="nil"/>
              <w:bottom w:val="single" w:sz="4" w:space="0" w:color="auto"/>
              <w:right w:val="nil"/>
            </w:tcBorders>
            <w:noWrap/>
          </w:tcPr>
          <w:p w14:paraId="2D156B9D"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4.91</w:t>
            </w:r>
          </w:p>
        </w:tc>
        <w:tc>
          <w:tcPr>
            <w:tcW w:w="993" w:type="dxa"/>
            <w:tcBorders>
              <w:top w:val="nil"/>
              <w:left w:val="nil"/>
              <w:bottom w:val="single" w:sz="4" w:space="0" w:color="auto"/>
              <w:right w:val="nil"/>
            </w:tcBorders>
            <w:noWrap/>
          </w:tcPr>
          <w:p w14:paraId="29CE371C"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16.00</w:t>
            </w:r>
          </w:p>
        </w:tc>
        <w:tc>
          <w:tcPr>
            <w:tcW w:w="708" w:type="dxa"/>
            <w:tcBorders>
              <w:top w:val="nil"/>
              <w:left w:val="nil"/>
              <w:bottom w:val="single" w:sz="4" w:space="0" w:color="auto"/>
              <w:right w:val="nil"/>
            </w:tcBorders>
            <w:noWrap/>
          </w:tcPr>
          <w:p w14:paraId="6724F52D"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5.00</w:t>
            </w:r>
          </w:p>
        </w:tc>
        <w:tc>
          <w:tcPr>
            <w:tcW w:w="284" w:type="dxa"/>
            <w:tcBorders>
              <w:top w:val="nil"/>
              <w:left w:val="nil"/>
              <w:bottom w:val="single" w:sz="4" w:space="0" w:color="auto"/>
              <w:right w:val="nil"/>
            </w:tcBorders>
            <w:noWrap/>
          </w:tcPr>
          <w:p w14:paraId="0FDEAE8B"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850" w:type="dxa"/>
            <w:tcBorders>
              <w:top w:val="nil"/>
              <w:left w:val="nil"/>
              <w:bottom w:val="single" w:sz="4" w:space="0" w:color="auto"/>
              <w:right w:val="nil"/>
            </w:tcBorders>
            <w:noWrap/>
          </w:tcPr>
          <w:p w14:paraId="6CDAD340"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14.59</w:t>
            </w:r>
          </w:p>
        </w:tc>
        <w:tc>
          <w:tcPr>
            <w:tcW w:w="709" w:type="dxa"/>
            <w:tcBorders>
              <w:top w:val="nil"/>
              <w:left w:val="nil"/>
              <w:bottom w:val="single" w:sz="4" w:space="0" w:color="auto"/>
              <w:right w:val="nil"/>
            </w:tcBorders>
            <w:noWrap/>
          </w:tcPr>
          <w:p w14:paraId="21E72667"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4.48</w:t>
            </w:r>
          </w:p>
        </w:tc>
        <w:tc>
          <w:tcPr>
            <w:tcW w:w="992" w:type="dxa"/>
            <w:tcBorders>
              <w:top w:val="nil"/>
              <w:left w:val="nil"/>
              <w:bottom w:val="single" w:sz="4" w:space="0" w:color="auto"/>
              <w:right w:val="nil"/>
            </w:tcBorders>
            <w:noWrap/>
          </w:tcPr>
          <w:p w14:paraId="3BB9037A"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16.00</w:t>
            </w:r>
          </w:p>
        </w:tc>
        <w:tc>
          <w:tcPr>
            <w:tcW w:w="636" w:type="dxa"/>
            <w:tcBorders>
              <w:top w:val="nil"/>
              <w:left w:val="nil"/>
              <w:bottom w:val="single" w:sz="4" w:space="0" w:color="auto"/>
              <w:right w:val="nil"/>
            </w:tcBorders>
            <w:noWrap/>
          </w:tcPr>
          <w:p w14:paraId="43C732CA" w14:textId="77777777" w:rsidR="001A50C8" w:rsidRPr="00F81A8B" w:rsidRDefault="001A50C8" w:rsidP="00CF0C46">
            <w:pPr>
              <w:spacing w:after="0" w:line="480" w:lineRule="auto"/>
              <w:jc w:val="center"/>
              <w:rPr>
                <w:rFonts w:ascii="Times New Roman" w:hAnsi="Times New Roman"/>
                <w:color w:val="000000"/>
                <w:sz w:val="24"/>
                <w:szCs w:val="24"/>
                <w:lang w:eastAsia="en-AU"/>
              </w:rPr>
            </w:pPr>
            <w:r w:rsidRPr="00F81A8B">
              <w:rPr>
                <w:rFonts w:ascii="Times New Roman" w:hAnsi="Times New Roman"/>
                <w:color w:val="000000"/>
                <w:sz w:val="24"/>
                <w:szCs w:val="24"/>
                <w:lang w:eastAsia="en-AU"/>
              </w:rPr>
              <w:t>6.00</w:t>
            </w:r>
          </w:p>
        </w:tc>
        <w:tc>
          <w:tcPr>
            <w:tcW w:w="426" w:type="dxa"/>
            <w:tcBorders>
              <w:top w:val="nil"/>
              <w:left w:val="nil"/>
              <w:bottom w:val="single" w:sz="4" w:space="0" w:color="auto"/>
              <w:right w:val="nil"/>
            </w:tcBorders>
            <w:noWrap/>
          </w:tcPr>
          <w:p w14:paraId="4BF4568F" w14:textId="77777777" w:rsidR="001A50C8" w:rsidRPr="00F81A8B" w:rsidRDefault="001A50C8" w:rsidP="00CF0C46">
            <w:pPr>
              <w:spacing w:after="0" w:line="480" w:lineRule="auto"/>
              <w:jc w:val="center"/>
              <w:rPr>
                <w:rFonts w:ascii="Times New Roman" w:hAnsi="Times New Roman"/>
                <w:color w:val="000000"/>
                <w:sz w:val="24"/>
                <w:szCs w:val="24"/>
                <w:lang w:eastAsia="en-AU"/>
              </w:rPr>
            </w:pPr>
          </w:p>
        </w:tc>
        <w:tc>
          <w:tcPr>
            <w:tcW w:w="1416" w:type="dxa"/>
            <w:tcBorders>
              <w:top w:val="nil"/>
              <w:left w:val="nil"/>
              <w:bottom w:val="single" w:sz="4" w:space="0" w:color="auto"/>
              <w:right w:val="nil"/>
            </w:tcBorders>
          </w:tcPr>
          <w:p w14:paraId="77A98A5B"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t = 0.39</w:t>
            </w:r>
          </w:p>
        </w:tc>
        <w:tc>
          <w:tcPr>
            <w:tcW w:w="908" w:type="dxa"/>
            <w:tcBorders>
              <w:top w:val="nil"/>
              <w:left w:val="nil"/>
              <w:bottom w:val="single" w:sz="4" w:space="0" w:color="auto"/>
              <w:right w:val="nil"/>
            </w:tcBorders>
            <w:noWrap/>
          </w:tcPr>
          <w:p w14:paraId="3E2DC02B"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0.70</w:t>
            </w:r>
          </w:p>
        </w:tc>
        <w:tc>
          <w:tcPr>
            <w:tcW w:w="1275" w:type="dxa"/>
            <w:tcBorders>
              <w:top w:val="nil"/>
              <w:left w:val="nil"/>
              <w:bottom w:val="single" w:sz="4" w:space="0" w:color="auto"/>
              <w:right w:val="nil"/>
            </w:tcBorders>
            <w:noWrap/>
          </w:tcPr>
          <w:p w14:paraId="7C31F5E1"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i/>
                <w:color w:val="000000"/>
                <w:sz w:val="24"/>
                <w:szCs w:val="24"/>
                <w:lang w:eastAsia="en-AU"/>
              </w:rPr>
              <w:t>g =</w:t>
            </w:r>
            <w:r w:rsidRPr="00F81A8B">
              <w:rPr>
                <w:rFonts w:ascii="Times New Roman" w:hAnsi="Times New Roman"/>
                <w:color w:val="000000"/>
                <w:sz w:val="24"/>
                <w:szCs w:val="24"/>
                <w:lang w:eastAsia="en-AU"/>
              </w:rPr>
              <w:t xml:space="preserve"> -0.10</w:t>
            </w:r>
          </w:p>
        </w:tc>
        <w:tc>
          <w:tcPr>
            <w:tcW w:w="1576" w:type="dxa"/>
            <w:tcBorders>
              <w:top w:val="nil"/>
              <w:left w:val="nil"/>
              <w:bottom w:val="single" w:sz="4" w:space="0" w:color="auto"/>
              <w:right w:val="nil"/>
            </w:tcBorders>
          </w:tcPr>
          <w:p w14:paraId="23B2A4C9" w14:textId="77777777" w:rsidR="001A50C8" w:rsidRPr="00AA4378" w:rsidRDefault="001A50C8" w:rsidP="00F81A8B">
            <w:pPr>
              <w:spacing w:after="0" w:line="480" w:lineRule="auto"/>
              <w:rPr>
                <w:rFonts w:ascii="Times New Roman" w:hAnsi="Times New Roman"/>
                <w:color w:val="000000"/>
                <w:sz w:val="24"/>
                <w:szCs w:val="24"/>
                <w:lang w:eastAsia="en-AU"/>
              </w:rPr>
            </w:pPr>
            <w:r w:rsidRPr="00AA4378">
              <w:rPr>
                <w:rFonts w:ascii="Times New Roman" w:hAnsi="Times New Roman"/>
                <w:color w:val="000000"/>
                <w:sz w:val="24"/>
                <w:szCs w:val="24"/>
                <w:lang w:eastAsia="en-AU"/>
              </w:rPr>
              <w:t>-0.62 to 0.41</w:t>
            </w:r>
          </w:p>
        </w:tc>
      </w:tr>
      <w:tr w:rsidR="001A50C8" w:rsidRPr="008425DB" w14:paraId="4926AD8B" w14:textId="77777777" w:rsidTr="00AB688B">
        <w:trPr>
          <w:trHeight w:val="300"/>
          <w:jc w:val="center"/>
        </w:trPr>
        <w:tc>
          <w:tcPr>
            <w:tcW w:w="15309" w:type="dxa"/>
            <w:gridSpan w:val="17"/>
            <w:tcBorders>
              <w:top w:val="single" w:sz="4" w:space="0" w:color="auto"/>
              <w:left w:val="nil"/>
              <w:bottom w:val="nil"/>
              <w:right w:val="nil"/>
            </w:tcBorders>
          </w:tcPr>
          <w:p w14:paraId="20892A40" w14:textId="77777777" w:rsidR="001A50C8" w:rsidRPr="00F81A8B" w:rsidRDefault="001A50C8" w:rsidP="00AB688B">
            <w:pPr>
              <w:spacing w:after="0" w:line="240" w:lineRule="auto"/>
              <w:rPr>
                <w:rFonts w:ascii="Times New Roman" w:hAnsi="Times New Roman"/>
                <w:color w:val="000000"/>
                <w:sz w:val="24"/>
                <w:szCs w:val="24"/>
                <w:lang w:eastAsia="en-AU"/>
              </w:rPr>
            </w:pPr>
            <w:r w:rsidRPr="00AB688B">
              <w:rPr>
                <w:rFonts w:ascii="Times New Roman" w:hAnsi="Times New Roman"/>
                <w:i/>
                <w:color w:val="000000"/>
                <w:sz w:val="24"/>
                <w:szCs w:val="24"/>
                <w:lang w:eastAsia="en-AU"/>
              </w:rPr>
              <w:t>Note</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 xml:space="preserve">Effect size estimates used are Hedges </w:t>
            </w:r>
            <w:r w:rsidRPr="00F81A8B">
              <w:rPr>
                <w:rFonts w:ascii="Times New Roman" w:hAnsi="Times New Roman"/>
                <w:i/>
                <w:color w:val="000000"/>
                <w:sz w:val="24"/>
                <w:szCs w:val="24"/>
                <w:lang w:eastAsia="en-AU"/>
              </w:rPr>
              <w:t xml:space="preserve">g </w:t>
            </w:r>
            <w:r w:rsidRPr="00F81A8B">
              <w:rPr>
                <w:rFonts w:ascii="Times New Roman" w:hAnsi="Times New Roman"/>
                <w:color w:val="000000"/>
                <w:sz w:val="24"/>
                <w:szCs w:val="24"/>
                <w:lang w:eastAsia="en-AU"/>
              </w:rPr>
              <w:t xml:space="preserve">for parametric data and theta (θ) for non-parametric data. Significance values displayed in bold are statistically significant. </w:t>
            </w:r>
            <w:r w:rsidRPr="00AB688B">
              <w:rPr>
                <w:rFonts w:ascii="Times New Roman" w:hAnsi="Times New Roman"/>
                <w:i/>
                <w:color w:val="000000"/>
                <w:sz w:val="24"/>
                <w:szCs w:val="24"/>
                <w:lang w:eastAsia="en-AU"/>
              </w:rPr>
              <w:t>SD</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 xml:space="preserve">= standard deviation, </w:t>
            </w:r>
            <w:proofErr w:type="spellStart"/>
            <w:r w:rsidRPr="00F81A8B">
              <w:rPr>
                <w:rFonts w:ascii="Times New Roman" w:hAnsi="Times New Roman"/>
                <w:color w:val="000000"/>
                <w:sz w:val="24"/>
                <w:szCs w:val="24"/>
                <w:lang w:eastAsia="en-AU"/>
              </w:rPr>
              <w:t>IQR</w:t>
            </w:r>
            <w:proofErr w:type="spellEnd"/>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interquartile range, 95% CI</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 95% confidence interval</w:t>
            </w:r>
            <w:r>
              <w:rPr>
                <w:rFonts w:ascii="Times New Roman" w:hAnsi="Times New Roman"/>
                <w:color w:val="000000"/>
                <w:sz w:val="24"/>
                <w:szCs w:val="24"/>
                <w:lang w:eastAsia="en-AU"/>
              </w:rPr>
              <w:t>, sig = significance value</w:t>
            </w:r>
            <w:r w:rsidRPr="00AB478F">
              <w:rPr>
                <w:rFonts w:ascii="Times New Roman" w:hAnsi="Times New Roman"/>
                <w:color w:val="000000"/>
                <w:sz w:val="24"/>
                <w:szCs w:val="24"/>
                <w:lang w:eastAsia="en-AU"/>
              </w:rPr>
              <w:t>.</w:t>
            </w:r>
            <w:r w:rsidRPr="00F81A8B">
              <w:rPr>
                <w:rFonts w:ascii="Times New Roman" w:hAnsi="Times New Roman"/>
                <w:color w:val="000000"/>
                <w:sz w:val="24"/>
                <w:szCs w:val="24"/>
                <w:lang w:eastAsia="en-AU"/>
              </w:rPr>
              <w:t xml:space="preserve"> * = </w:t>
            </w:r>
            <w:r>
              <w:rPr>
                <w:rFonts w:ascii="Times New Roman" w:hAnsi="Times New Roman"/>
                <w:color w:val="000000"/>
                <w:sz w:val="24"/>
                <w:szCs w:val="24"/>
                <w:lang w:eastAsia="en-AU"/>
              </w:rPr>
              <w:t xml:space="preserve">p </w:t>
            </w:r>
            <w:r w:rsidRPr="00F81A8B">
              <w:rPr>
                <w:rFonts w:ascii="Times New Roman" w:hAnsi="Times New Roman"/>
                <w:color w:val="000000"/>
                <w:sz w:val="24"/>
                <w:szCs w:val="24"/>
                <w:lang w:eastAsia="en-AU"/>
              </w:rPr>
              <w:t>&lt;</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 xml:space="preserve">.05, ** = </w:t>
            </w:r>
            <w:r>
              <w:rPr>
                <w:rFonts w:ascii="Times New Roman" w:hAnsi="Times New Roman"/>
                <w:color w:val="000000"/>
                <w:sz w:val="24"/>
                <w:szCs w:val="24"/>
                <w:lang w:eastAsia="en-AU"/>
              </w:rPr>
              <w:t xml:space="preserve">p </w:t>
            </w:r>
            <w:r w:rsidRPr="00F81A8B">
              <w:rPr>
                <w:rFonts w:ascii="Times New Roman" w:hAnsi="Times New Roman"/>
                <w:color w:val="000000"/>
                <w:sz w:val="24"/>
                <w:szCs w:val="24"/>
                <w:lang w:eastAsia="en-AU"/>
              </w:rPr>
              <w:t>&lt;</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 xml:space="preserve">.01. </w:t>
            </w:r>
          </w:p>
        </w:tc>
      </w:tr>
    </w:tbl>
    <w:p w14:paraId="6BDC9498" w14:textId="77777777" w:rsidR="001A50C8" w:rsidRDefault="001A50C8" w:rsidP="00DE6C8D">
      <w:pPr>
        <w:spacing w:after="0" w:line="480" w:lineRule="auto"/>
        <w:rPr>
          <w:rFonts w:ascii="Times New Roman" w:hAnsi="Times New Roman"/>
          <w:sz w:val="24"/>
          <w:szCs w:val="24"/>
        </w:rPr>
      </w:pPr>
    </w:p>
    <w:p w14:paraId="083D8907" w14:textId="77777777" w:rsidR="001A50C8" w:rsidRPr="00AB478F" w:rsidRDefault="001A50C8" w:rsidP="00DE6C8D">
      <w:pPr>
        <w:spacing w:after="0" w:line="480" w:lineRule="auto"/>
        <w:rPr>
          <w:rFonts w:ascii="Times New Roman" w:hAnsi="Times New Roman"/>
          <w:sz w:val="24"/>
          <w:szCs w:val="24"/>
        </w:rPr>
      </w:pPr>
      <w:r w:rsidRPr="00AB478F">
        <w:rPr>
          <w:rFonts w:ascii="Times New Roman" w:hAnsi="Times New Roman"/>
          <w:sz w:val="24"/>
          <w:szCs w:val="24"/>
        </w:rPr>
        <w:lastRenderedPageBreak/>
        <w:t>Table 2</w:t>
      </w:r>
    </w:p>
    <w:p w14:paraId="3BBE841F" w14:textId="77777777" w:rsidR="001A50C8" w:rsidRPr="00AB478F" w:rsidRDefault="001A50C8" w:rsidP="00DE6C8D">
      <w:pPr>
        <w:spacing w:line="480" w:lineRule="auto"/>
        <w:rPr>
          <w:rFonts w:ascii="Times New Roman" w:hAnsi="Times New Roman"/>
          <w:i/>
          <w:sz w:val="24"/>
          <w:szCs w:val="24"/>
        </w:rPr>
      </w:pPr>
      <w:r w:rsidRPr="00AB478F">
        <w:rPr>
          <w:rFonts w:ascii="Times New Roman" w:hAnsi="Times New Roman"/>
          <w:i/>
          <w:sz w:val="24"/>
          <w:szCs w:val="24"/>
        </w:rPr>
        <w:t xml:space="preserve">Descriptive </w:t>
      </w:r>
      <w:r>
        <w:rPr>
          <w:rFonts w:ascii="Times New Roman" w:hAnsi="Times New Roman"/>
          <w:i/>
          <w:sz w:val="24"/>
          <w:szCs w:val="24"/>
        </w:rPr>
        <w:t>I</w:t>
      </w:r>
      <w:r w:rsidRPr="00AB478F">
        <w:rPr>
          <w:rFonts w:ascii="Times New Roman" w:hAnsi="Times New Roman"/>
          <w:i/>
          <w:sz w:val="24"/>
          <w:szCs w:val="24"/>
        </w:rPr>
        <w:t xml:space="preserve">nformation and </w:t>
      </w:r>
      <w:r>
        <w:rPr>
          <w:rFonts w:ascii="Times New Roman" w:hAnsi="Times New Roman"/>
          <w:i/>
          <w:sz w:val="24"/>
          <w:szCs w:val="24"/>
        </w:rPr>
        <w:t>S</w:t>
      </w:r>
      <w:r w:rsidRPr="00AB478F">
        <w:rPr>
          <w:rFonts w:ascii="Times New Roman" w:hAnsi="Times New Roman"/>
          <w:i/>
          <w:sz w:val="24"/>
          <w:szCs w:val="24"/>
        </w:rPr>
        <w:t xml:space="preserve">ignificance </w:t>
      </w:r>
      <w:r>
        <w:rPr>
          <w:rFonts w:ascii="Times New Roman" w:hAnsi="Times New Roman"/>
          <w:i/>
          <w:sz w:val="24"/>
          <w:szCs w:val="24"/>
        </w:rPr>
        <w:t>T</w:t>
      </w:r>
      <w:r w:rsidRPr="00AB478F">
        <w:rPr>
          <w:rFonts w:ascii="Times New Roman" w:hAnsi="Times New Roman"/>
          <w:i/>
          <w:sz w:val="24"/>
          <w:szCs w:val="24"/>
        </w:rPr>
        <w:t>est</w:t>
      </w:r>
      <w:r>
        <w:rPr>
          <w:rFonts w:ascii="Times New Roman" w:hAnsi="Times New Roman"/>
          <w:i/>
          <w:sz w:val="24"/>
          <w:szCs w:val="24"/>
        </w:rPr>
        <w:t xml:space="preserve"> R</w:t>
      </w:r>
      <w:r w:rsidRPr="00AB478F">
        <w:rPr>
          <w:rFonts w:ascii="Times New Roman" w:hAnsi="Times New Roman"/>
          <w:i/>
          <w:sz w:val="24"/>
          <w:szCs w:val="24"/>
        </w:rPr>
        <w:t xml:space="preserve">esults for </w:t>
      </w:r>
      <w:r>
        <w:rPr>
          <w:rFonts w:ascii="Times New Roman" w:hAnsi="Times New Roman"/>
          <w:i/>
          <w:sz w:val="24"/>
          <w:szCs w:val="24"/>
        </w:rPr>
        <w:t>S</w:t>
      </w:r>
      <w:r w:rsidRPr="00AB478F">
        <w:rPr>
          <w:rFonts w:ascii="Times New Roman" w:hAnsi="Times New Roman"/>
          <w:i/>
          <w:sz w:val="24"/>
          <w:szCs w:val="24"/>
        </w:rPr>
        <w:t>tudy 2</w:t>
      </w:r>
    </w:p>
    <w:tbl>
      <w:tblPr>
        <w:tblW w:w="15876" w:type="dxa"/>
        <w:jc w:val="center"/>
        <w:tblLook w:val="00A0" w:firstRow="1" w:lastRow="0" w:firstColumn="1" w:lastColumn="0" w:noHBand="0" w:noVBand="0"/>
      </w:tblPr>
      <w:tblGrid>
        <w:gridCol w:w="266"/>
        <w:gridCol w:w="2002"/>
        <w:gridCol w:w="426"/>
        <w:gridCol w:w="850"/>
        <w:gridCol w:w="851"/>
        <w:gridCol w:w="992"/>
        <w:gridCol w:w="709"/>
        <w:gridCol w:w="567"/>
        <w:gridCol w:w="850"/>
        <w:gridCol w:w="709"/>
        <w:gridCol w:w="950"/>
        <w:gridCol w:w="636"/>
        <w:gridCol w:w="594"/>
        <w:gridCol w:w="1484"/>
        <w:gridCol w:w="992"/>
        <w:gridCol w:w="1236"/>
        <w:gridCol w:w="1762"/>
      </w:tblGrid>
      <w:tr w:rsidR="001A50C8" w:rsidRPr="008425DB" w14:paraId="6D9B6CF6" w14:textId="77777777" w:rsidTr="00A47ED9">
        <w:trPr>
          <w:trHeight w:val="480"/>
          <w:jc w:val="center"/>
        </w:trPr>
        <w:tc>
          <w:tcPr>
            <w:tcW w:w="2268" w:type="dxa"/>
            <w:gridSpan w:val="2"/>
            <w:vMerge w:val="restart"/>
            <w:tcBorders>
              <w:top w:val="single" w:sz="4" w:space="0" w:color="auto"/>
              <w:left w:val="nil"/>
              <w:bottom w:val="single" w:sz="4" w:space="0" w:color="000000"/>
              <w:right w:val="nil"/>
            </w:tcBorders>
            <w:vAlign w:val="center"/>
          </w:tcPr>
          <w:p w14:paraId="16DF640B" w14:textId="77777777" w:rsidR="001A50C8" w:rsidRPr="00AB478F" w:rsidRDefault="001A50C8" w:rsidP="00F83EC5">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Wellbeing outcome</w:t>
            </w:r>
            <w:r w:rsidRPr="00AB478F">
              <w:rPr>
                <w:rFonts w:ascii="Times New Roman" w:hAnsi="Times New Roman"/>
                <w:color w:val="000000"/>
                <w:sz w:val="24"/>
                <w:szCs w:val="24"/>
                <w:lang w:eastAsia="en-AU"/>
              </w:rPr>
              <w:br/>
              <w:t>variables</w:t>
            </w:r>
          </w:p>
        </w:tc>
        <w:tc>
          <w:tcPr>
            <w:tcW w:w="426" w:type="dxa"/>
            <w:tcBorders>
              <w:top w:val="single" w:sz="4" w:space="0" w:color="auto"/>
              <w:left w:val="nil"/>
              <w:bottom w:val="nil"/>
              <w:right w:val="nil"/>
            </w:tcBorders>
            <w:noWrap/>
            <w:vAlign w:val="center"/>
          </w:tcPr>
          <w:p w14:paraId="130DB81D"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 </w:t>
            </w:r>
          </w:p>
        </w:tc>
        <w:tc>
          <w:tcPr>
            <w:tcW w:w="3402" w:type="dxa"/>
            <w:gridSpan w:val="4"/>
            <w:tcBorders>
              <w:top w:val="single" w:sz="4" w:space="0" w:color="auto"/>
              <w:left w:val="nil"/>
              <w:bottom w:val="nil"/>
              <w:right w:val="nil"/>
            </w:tcBorders>
            <w:noWrap/>
            <w:vAlign w:val="center"/>
          </w:tcPr>
          <w:p w14:paraId="105CFA45"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Pr>
                <w:rFonts w:ascii="Times New Roman" w:hAnsi="Times New Roman"/>
                <w:color w:val="000000"/>
                <w:sz w:val="24"/>
                <w:szCs w:val="24"/>
                <w:lang w:eastAsia="en-AU"/>
              </w:rPr>
              <w:t>Control</w:t>
            </w:r>
            <w:r w:rsidRPr="00AB478F">
              <w:rPr>
                <w:rFonts w:ascii="Times New Roman" w:hAnsi="Times New Roman"/>
                <w:color w:val="000000"/>
                <w:sz w:val="24"/>
                <w:szCs w:val="24"/>
                <w:lang w:eastAsia="en-AU"/>
              </w:rPr>
              <w:t xml:space="preserve"> group (n=51)</w:t>
            </w:r>
          </w:p>
        </w:tc>
        <w:tc>
          <w:tcPr>
            <w:tcW w:w="567" w:type="dxa"/>
            <w:tcBorders>
              <w:top w:val="single" w:sz="4" w:space="0" w:color="auto"/>
              <w:left w:val="nil"/>
              <w:bottom w:val="nil"/>
              <w:right w:val="nil"/>
            </w:tcBorders>
            <w:noWrap/>
            <w:vAlign w:val="center"/>
          </w:tcPr>
          <w:p w14:paraId="59F9D25A" w14:textId="77777777" w:rsidR="001A50C8" w:rsidRPr="00AB478F" w:rsidRDefault="001A50C8" w:rsidP="00FE3D1C">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 </w:t>
            </w:r>
          </w:p>
        </w:tc>
        <w:tc>
          <w:tcPr>
            <w:tcW w:w="3145" w:type="dxa"/>
            <w:gridSpan w:val="4"/>
            <w:tcBorders>
              <w:top w:val="single" w:sz="4" w:space="0" w:color="auto"/>
              <w:left w:val="nil"/>
              <w:bottom w:val="nil"/>
              <w:right w:val="nil"/>
            </w:tcBorders>
            <w:noWrap/>
            <w:vAlign w:val="center"/>
          </w:tcPr>
          <w:p w14:paraId="6007A3C1"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Intervention group (n=34)</w:t>
            </w:r>
          </w:p>
        </w:tc>
        <w:tc>
          <w:tcPr>
            <w:tcW w:w="594" w:type="dxa"/>
            <w:tcBorders>
              <w:top w:val="single" w:sz="4" w:space="0" w:color="auto"/>
              <w:left w:val="nil"/>
              <w:bottom w:val="nil"/>
              <w:right w:val="nil"/>
            </w:tcBorders>
            <w:noWrap/>
            <w:vAlign w:val="center"/>
          </w:tcPr>
          <w:p w14:paraId="202213E2" w14:textId="77777777" w:rsidR="001A50C8" w:rsidRPr="00AB478F" w:rsidRDefault="001A50C8" w:rsidP="00FE3D1C">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 </w:t>
            </w:r>
          </w:p>
        </w:tc>
        <w:tc>
          <w:tcPr>
            <w:tcW w:w="1484" w:type="dxa"/>
            <w:tcBorders>
              <w:top w:val="single" w:sz="4" w:space="0" w:color="auto"/>
              <w:left w:val="nil"/>
              <w:bottom w:val="single" w:sz="4" w:space="0" w:color="auto"/>
              <w:right w:val="nil"/>
            </w:tcBorders>
          </w:tcPr>
          <w:p w14:paraId="566186BD" w14:textId="77777777" w:rsidR="001A50C8" w:rsidRPr="00AB478F" w:rsidRDefault="001A50C8" w:rsidP="00FE3D1C">
            <w:pPr>
              <w:spacing w:after="0" w:line="480" w:lineRule="auto"/>
              <w:jc w:val="center"/>
              <w:rPr>
                <w:rFonts w:ascii="Times New Roman" w:hAnsi="Times New Roman"/>
                <w:color w:val="000000"/>
                <w:sz w:val="24"/>
                <w:szCs w:val="24"/>
                <w:lang w:eastAsia="en-AU"/>
              </w:rPr>
            </w:pPr>
          </w:p>
        </w:tc>
        <w:tc>
          <w:tcPr>
            <w:tcW w:w="2228" w:type="dxa"/>
            <w:gridSpan w:val="2"/>
            <w:tcBorders>
              <w:top w:val="single" w:sz="4" w:space="0" w:color="auto"/>
              <w:left w:val="nil"/>
              <w:bottom w:val="single" w:sz="4" w:space="0" w:color="auto"/>
              <w:right w:val="nil"/>
            </w:tcBorders>
            <w:vAlign w:val="center"/>
          </w:tcPr>
          <w:p w14:paraId="767ADEFE" w14:textId="77777777" w:rsidR="001A50C8" w:rsidRPr="00AB478F" w:rsidRDefault="001A50C8" w:rsidP="00FE3D1C">
            <w:pPr>
              <w:spacing w:after="0" w:line="480" w:lineRule="auto"/>
              <w:jc w:val="center"/>
              <w:rPr>
                <w:rFonts w:ascii="Times New Roman" w:hAnsi="Times New Roman"/>
                <w:color w:val="000000"/>
                <w:sz w:val="24"/>
                <w:szCs w:val="24"/>
                <w:lang w:eastAsia="en-AU"/>
              </w:rPr>
            </w:pPr>
          </w:p>
        </w:tc>
        <w:tc>
          <w:tcPr>
            <w:tcW w:w="1762" w:type="dxa"/>
            <w:tcBorders>
              <w:top w:val="single" w:sz="4" w:space="0" w:color="auto"/>
              <w:left w:val="nil"/>
              <w:bottom w:val="single" w:sz="4" w:space="0" w:color="auto"/>
              <w:right w:val="nil"/>
            </w:tcBorders>
          </w:tcPr>
          <w:p w14:paraId="62C9AA69" w14:textId="77777777" w:rsidR="001A50C8" w:rsidRPr="00AB478F" w:rsidRDefault="001A50C8" w:rsidP="00FE3D1C">
            <w:pPr>
              <w:spacing w:after="0" w:line="480" w:lineRule="auto"/>
              <w:jc w:val="center"/>
              <w:rPr>
                <w:rFonts w:ascii="Times New Roman" w:hAnsi="Times New Roman"/>
                <w:color w:val="000000"/>
                <w:sz w:val="24"/>
                <w:szCs w:val="24"/>
                <w:lang w:eastAsia="en-AU"/>
              </w:rPr>
            </w:pPr>
          </w:p>
        </w:tc>
      </w:tr>
      <w:tr w:rsidR="001A50C8" w:rsidRPr="008425DB" w14:paraId="7A567718" w14:textId="77777777" w:rsidTr="00A47ED9">
        <w:trPr>
          <w:trHeight w:val="435"/>
          <w:jc w:val="center"/>
        </w:trPr>
        <w:tc>
          <w:tcPr>
            <w:tcW w:w="2268" w:type="dxa"/>
            <w:gridSpan w:val="2"/>
            <w:vMerge/>
            <w:tcBorders>
              <w:top w:val="single" w:sz="4" w:space="0" w:color="auto"/>
              <w:left w:val="nil"/>
              <w:bottom w:val="single" w:sz="4" w:space="0" w:color="000000"/>
              <w:right w:val="nil"/>
            </w:tcBorders>
            <w:vAlign w:val="center"/>
          </w:tcPr>
          <w:p w14:paraId="7EB00C01" w14:textId="77777777" w:rsidR="001A50C8" w:rsidRPr="00AB478F" w:rsidRDefault="001A50C8" w:rsidP="00FE3D1C">
            <w:pPr>
              <w:spacing w:after="0" w:line="480" w:lineRule="auto"/>
              <w:rPr>
                <w:rFonts w:ascii="Times New Roman" w:hAnsi="Times New Roman"/>
                <w:color w:val="000000"/>
                <w:sz w:val="24"/>
                <w:szCs w:val="24"/>
                <w:lang w:eastAsia="en-AU"/>
              </w:rPr>
            </w:pPr>
          </w:p>
        </w:tc>
        <w:tc>
          <w:tcPr>
            <w:tcW w:w="426" w:type="dxa"/>
            <w:tcBorders>
              <w:top w:val="nil"/>
              <w:left w:val="nil"/>
              <w:bottom w:val="single" w:sz="4" w:space="0" w:color="auto"/>
              <w:right w:val="nil"/>
            </w:tcBorders>
            <w:noWrap/>
            <w:vAlign w:val="center"/>
          </w:tcPr>
          <w:p w14:paraId="42C97F45"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r w:rsidRPr="00AB478F">
              <w:rPr>
                <w:rFonts w:ascii="Times New Roman" w:hAnsi="Times New Roman"/>
                <w:i/>
                <w:iCs/>
                <w:color w:val="000000"/>
                <w:sz w:val="24"/>
                <w:szCs w:val="24"/>
                <w:lang w:eastAsia="en-AU"/>
              </w:rPr>
              <w:t> </w:t>
            </w:r>
          </w:p>
        </w:tc>
        <w:tc>
          <w:tcPr>
            <w:tcW w:w="850" w:type="dxa"/>
            <w:tcBorders>
              <w:top w:val="single" w:sz="4" w:space="0" w:color="auto"/>
              <w:left w:val="nil"/>
              <w:bottom w:val="single" w:sz="4" w:space="0" w:color="auto"/>
              <w:right w:val="nil"/>
            </w:tcBorders>
            <w:noWrap/>
            <w:vAlign w:val="center"/>
          </w:tcPr>
          <w:p w14:paraId="47244C1D"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r w:rsidRPr="00AB478F">
              <w:rPr>
                <w:rFonts w:ascii="Times New Roman" w:hAnsi="Times New Roman"/>
                <w:i/>
                <w:iCs/>
                <w:color w:val="000000"/>
                <w:sz w:val="24"/>
                <w:szCs w:val="24"/>
                <w:lang w:eastAsia="en-AU"/>
              </w:rPr>
              <w:t>Mean</w:t>
            </w:r>
          </w:p>
        </w:tc>
        <w:tc>
          <w:tcPr>
            <w:tcW w:w="851" w:type="dxa"/>
            <w:tcBorders>
              <w:top w:val="single" w:sz="4" w:space="0" w:color="auto"/>
              <w:left w:val="nil"/>
              <w:bottom w:val="single" w:sz="4" w:space="0" w:color="auto"/>
              <w:right w:val="nil"/>
            </w:tcBorders>
            <w:noWrap/>
            <w:vAlign w:val="center"/>
          </w:tcPr>
          <w:p w14:paraId="5688CA67"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r w:rsidRPr="00AB478F">
              <w:rPr>
                <w:rFonts w:ascii="Times New Roman" w:hAnsi="Times New Roman"/>
                <w:i/>
                <w:iCs/>
                <w:color w:val="000000"/>
                <w:sz w:val="24"/>
                <w:szCs w:val="24"/>
                <w:lang w:eastAsia="en-AU"/>
              </w:rPr>
              <w:t>SD</w:t>
            </w:r>
          </w:p>
        </w:tc>
        <w:tc>
          <w:tcPr>
            <w:tcW w:w="992" w:type="dxa"/>
            <w:tcBorders>
              <w:top w:val="single" w:sz="4" w:space="0" w:color="auto"/>
              <w:left w:val="nil"/>
              <w:bottom w:val="single" w:sz="4" w:space="0" w:color="auto"/>
              <w:right w:val="nil"/>
            </w:tcBorders>
            <w:noWrap/>
            <w:vAlign w:val="center"/>
          </w:tcPr>
          <w:p w14:paraId="58C9B166"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r w:rsidRPr="00AB478F">
              <w:rPr>
                <w:rFonts w:ascii="Times New Roman" w:hAnsi="Times New Roman"/>
                <w:i/>
                <w:iCs/>
                <w:color w:val="000000"/>
                <w:sz w:val="24"/>
                <w:szCs w:val="24"/>
                <w:lang w:eastAsia="en-AU"/>
              </w:rPr>
              <w:t>Median</w:t>
            </w:r>
          </w:p>
        </w:tc>
        <w:tc>
          <w:tcPr>
            <w:tcW w:w="709" w:type="dxa"/>
            <w:tcBorders>
              <w:top w:val="single" w:sz="4" w:space="0" w:color="auto"/>
              <w:left w:val="nil"/>
              <w:bottom w:val="single" w:sz="4" w:space="0" w:color="auto"/>
              <w:right w:val="nil"/>
            </w:tcBorders>
            <w:noWrap/>
            <w:vAlign w:val="center"/>
          </w:tcPr>
          <w:p w14:paraId="4CA78A0B"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proofErr w:type="spellStart"/>
            <w:r w:rsidRPr="00AB478F">
              <w:rPr>
                <w:rFonts w:ascii="Times New Roman" w:hAnsi="Times New Roman"/>
                <w:i/>
                <w:iCs/>
                <w:color w:val="000000"/>
                <w:sz w:val="24"/>
                <w:szCs w:val="24"/>
                <w:lang w:eastAsia="en-AU"/>
              </w:rPr>
              <w:t>IQR</w:t>
            </w:r>
            <w:proofErr w:type="spellEnd"/>
          </w:p>
        </w:tc>
        <w:tc>
          <w:tcPr>
            <w:tcW w:w="567" w:type="dxa"/>
            <w:tcBorders>
              <w:top w:val="nil"/>
              <w:left w:val="nil"/>
              <w:bottom w:val="single" w:sz="4" w:space="0" w:color="auto"/>
              <w:right w:val="nil"/>
            </w:tcBorders>
            <w:noWrap/>
            <w:vAlign w:val="center"/>
          </w:tcPr>
          <w:p w14:paraId="5267A8BA" w14:textId="77777777" w:rsidR="001A50C8" w:rsidRPr="00AB478F" w:rsidRDefault="001A50C8" w:rsidP="00FE3D1C">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 </w:t>
            </w:r>
          </w:p>
        </w:tc>
        <w:tc>
          <w:tcPr>
            <w:tcW w:w="850" w:type="dxa"/>
            <w:tcBorders>
              <w:top w:val="single" w:sz="4" w:space="0" w:color="auto"/>
              <w:left w:val="nil"/>
              <w:bottom w:val="single" w:sz="4" w:space="0" w:color="auto"/>
              <w:right w:val="nil"/>
            </w:tcBorders>
            <w:noWrap/>
            <w:vAlign w:val="center"/>
          </w:tcPr>
          <w:p w14:paraId="6DC0D483"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r w:rsidRPr="00AB478F">
              <w:rPr>
                <w:rFonts w:ascii="Times New Roman" w:hAnsi="Times New Roman"/>
                <w:i/>
                <w:iCs/>
                <w:color w:val="000000"/>
                <w:sz w:val="24"/>
                <w:szCs w:val="24"/>
                <w:lang w:eastAsia="en-AU"/>
              </w:rPr>
              <w:t>Mean</w:t>
            </w:r>
          </w:p>
        </w:tc>
        <w:tc>
          <w:tcPr>
            <w:tcW w:w="709" w:type="dxa"/>
            <w:tcBorders>
              <w:top w:val="single" w:sz="4" w:space="0" w:color="auto"/>
              <w:left w:val="nil"/>
              <w:bottom w:val="single" w:sz="4" w:space="0" w:color="auto"/>
              <w:right w:val="nil"/>
            </w:tcBorders>
            <w:noWrap/>
            <w:vAlign w:val="center"/>
          </w:tcPr>
          <w:p w14:paraId="19A5A9D7"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r w:rsidRPr="00AB478F">
              <w:rPr>
                <w:rFonts w:ascii="Times New Roman" w:hAnsi="Times New Roman"/>
                <w:i/>
                <w:iCs/>
                <w:color w:val="000000"/>
                <w:sz w:val="24"/>
                <w:szCs w:val="24"/>
                <w:lang w:eastAsia="en-AU"/>
              </w:rPr>
              <w:t>SD</w:t>
            </w:r>
          </w:p>
        </w:tc>
        <w:tc>
          <w:tcPr>
            <w:tcW w:w="950" w:type="dxa"/>
            <w:tcBorders>
              <w:top w:val="single" w:sz="4" w:space="0" w:color="auto"/>
              <w:left w:val="nil"/>
              <w:bottom w:val="single" w:sz="4" w:space="0" w:color="auto"/>
              <w:right w:val="nil"/>
            </w:tcBorders>
            <w:noWrap/>
            <w:vAlign w:val="center"/>
          </w:tcPr>
          <w:p w14:paraId="03716783"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r w:rsidRPr="00AB478F">
              <w:rPr>
                <w:rFonts w:ascii="Times New Roman" w:hAnsi="Times New Roman"/>
                <w:i/>
                <w:iCs/>
                <w:color w:val="000000"/>
                <w:sz w:val="24"/>
                <w:szCs w:val="24"/>
                <w:lang w:eastAsia="en-AU"/>
              </w:rPr>
              <w:t>Median</w:t>
            </w:r>
          </w:p>
        </w:tc>
        <w:tc>
          <w:tcPr>
            <w:tcW w:w="636" w:type="dxa"/>
            <w:tcBorders>
              <w:top w:val="single" w:sz="4" w:space="0" w:color="auto"/>
              <w:left w:val="nil"/>
              <w:bottom w:val="single" w:sz="4" w:space="0" w:color="auto"/>
              <w:right w:val="nil"/>
            </w:tcBorders>
            <w:noWrap/>
            <w:vAlign w:val="center"/>
          </w:tcPr>
          <w:p w14:paraId="309CCE3A" w14:textId="77777777" w:rsidR="001A50C8" w:rsidRPr="00AB478F" w:rsidRDefault="001A50C8" w:rsidP="00FE3D1C">
            <w:pPr>
              <w:spacing w:after="0" w:line="480" w:lineRule="auto"/>
              <w:jc w:val="center"/>
              <w:rPr>
                <w:rFonts w:ascii="Times New Roman" w:hAnsi="Times New Roman"/>
                <w:i/>
                <w:iCs/>
                <w:color w:val="000000"/>
                <w:sz w:val="24"/>
                <w:szCs w:val="24"/>
                <w:lang w:eastAsia="en-AU"/>
              </w:rPr>
            </w:pPr>
            <w:proofErr w:type="spellStart"/>
            <w:r w:rsidRPr="00AB478F">
              <w:rPr>
                <w:rFonts w:ascii="Times New Roman" w:hAnsi="Times New Roman"/>
                <w:i/>
                <w:iCs/>
                <w:color w:val="000000"/>
                <w:sz w:val="24"/>
                <w:szCs w:val="24"/>
                <w:lang w:eastAsia="en-AU"/>
              </w:rPr>
              <w:t>IQR</w:t>
            </w:r>
            <w:proofErr w:type="spellEnd"/>
          </w:p>
        </w:tc>
        <w:tc>
          <w:tcPr>
            <w:tcW w:w="594" w:type="dxa"/>
            <w:tcBorders>
              <w:top w:val="nil"/>
              <w:left w:val="nil"/>
              <w:bottom w:val="single" w:sz="4" w:space="0" w:color="auto"/>
              <w:right w:val="nil"/>
            </w:tcBorders>
            <w:noWrap/>
            <w:vAlign w:val="center"/>
          </w:tcPr>
          <w:p w14:paraId="0AA06569" w14:textId="77777777" w:rsidR="001A50C8" w:rsidRPr="00AB478F" w:rsidRDefault="001A50C8" w:rsidP="00FE3D1C">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 </w:t>
            </w:r>
          </w:p>
        </w:tc>
        <w:tc>
          <w:tcPr>
            <w:tcW w:w="1484" w:type="dxa"/>
            <w:tcBorders>
              <w:top w:val="nil"/>
              <w:left w:val="nil"/>
              <w:bottom w:val="single" w:sz="4" w:space="0" w:color="auto"/>
              <w:right w:val="nil"/>
            </w:tcBorders>
          </w:tcPr>
          <w:p w14:paraId="465F148F"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Test statistic</w:t>
            </w:r>
          </w:p>
        </w:tc>
        <w:tc>
          <w:tcPr>
            <w:tcW w:w="992" w:type="dxa"/>
            <w:tcBorders>
              <w:top w:val="nil"/>
              <w:left w:val="nil"/>
              <w:bottom w:val="single" w:sz="4" w:space="0" w:color="auto"/>
              <w:right w:val="nil"/>
            </w:tcBorders>
            <w:noWrap/>
            <w:vAlign w:val="center"/>
          </w:tcPr>
          <w:p w14:paraId="48A47A41"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Sig</w:t>
            </w:r>
            <w:r>
              <w:rPr>
                <w:rFonts w:ascii="Times New Roman" w:hAnsi="Times New Roman"/>
                <w:color w:val="000000"/>
                <w:sz w:val="24"/>
                <w:szCs w:val="24"/>
                <w:lang w:eastAsia="en-AU"/>
              </w:rPr>
              <w:t>.</w:t>
            </w:r>
          </w:p>
        </w:tc>
        <w:tc>
          <w:tcPr>
            <w:tcW w:w="1236" w:type="dxa"/>
            <w:tcBorders>
              <w:top w:val="nil"/>
              <w:left w:val="nil"/>
              <w:bottom w:val="single" w:sz="4" w:space="0" w:color="auto"/>
              <w:right w:val="nil"/>
            </w:tcBorders>
            <w:noWrap/>
            <w:vAlign w:val="center"/>
          </w:tcPr>
          <w:p w14:paraId="68F2F451" w14:textId="77777777" w:rsidR="001A50C8" w:rsidRPr="00F81A8B" w:rsidRDefault="001A50C8" w:rsidP="00F81A8B">
            <w:pPr>
              <w:spacing w:after="0" w:line="480" w:lineRule="auto"/>
              <w:rPr>
                <w:rFonts w:ascii="Times New Roman" w:hAnsi="Times New Roman"/>
                <w:iCs/>
                <w:color w:val="000000"/>
                <w:sz w:val="24"/>
                <w:szCs w:val="24"/>
                <w:lang w:eastAsia="en-AU"/>
              </w:rPr>
            </w:pPr>
            <w:r w:rsidRPr="00F81A8B">
              <w:rPr>
                <w:rFonts w:ascii="Times New Roman" w:hAnsi="Times New Roman"/>
                <w:iCs/>
                <w:color w:val="000000"/>
                <w:sz w:val="24"/>
                <w:szCs w:val="24"/>
                <w:lang w:eastAsia="en-AU"/>
              </w:rPr>
              <w:t>Effect size</w:t>
            </w:r>
          </w:p>
        </w:tc>
        <w:tc>
          <w:tcPr>
            <w:tcW w:w="1762" w:type="dxa"/>
            <w:tcBorders>
              <w:top w:val="nil"/>
              <w:left w:val="nil"/>
              <w:bottom w:val="single" w:sz="4" w:space="0" w:color="auto"/>
              <w:right w:val="nil"/>
            </w:tcBorders>
          </w:tcPr>
          <w:p w14:paraId="4B93A60F" w14:textId="77777777" w:rsidR="001A50C8" w:rsidRPr="00F81A8B" w:rsidRDefault="001A50C8" w:rsidP="00F81A8B">
            <w:pPr>
              <w:spacing w:after="0" w:line="480" w:lineRule="auto"/>
              <w:rPr>
                <w:rFonts w:ascii="Times New Roman" w:hAnsi="Times New Roman"/>
                <w:iCs/>
                <w:color w:val="000000"/>
                <w:sz w:val="24"/>
                <w:szCs w:val="24"/>
                <w:lang w:eastAsia="en-AU"/>
              </w:rPr>
            </w:pPr>
            <w:r w:rsidRPr="00F81A8B">
              <w:rPr>
                <w:rFonts w:ascii="Times New Roman" w:hAnsi="Times New Roman"/>
                <w:iCs/>
                <w:color w:val="000000"/>
                <w:sz w:val="24"/>
                <w:szCs w:val="24"/>
                <w:lang w:eastAsia="en-AU"/>
              </w:rPr>
              <w:t>95% CI</w:t>
            </w:r>
          </w:p>
        </w:tc>
      </w:tr>
      <w:tr w:rsidR="001A50C8" w:rsidRPr="008425DB" w14:paraId="47DB76A2" w14:textId="77777777" w:rsidTr="00A47ED9">
        <w:trPr>
          <w:trHeight w:val="300"/>
          <w:jc w:val="center"/>
        </w:trPr>
        <w:tc>
          <w:tcPr>
            <w:tcW w:w="266" w:type="dxa"/>
            <w:tcBorders>
              <w:top w:val="nil"/>
              <w:left w:val="nil"/>
              <w:bottom w:val="nil"/>
              <w:right w:val="nil"/>
            </w:tcBorders>
            <w:noWrap/>
          </w:tcPr>
          <w:p w14:paraId="6223D844" w14:textId="77777777" w:rsidR="001A50C8" w:rsidRPr="00AB478F" w:rsidRDefault="001A50C8" w:rsidP="00AB478F">
            <w:pPr>
              <w:spacing w:after="0" w:line="480" w:lineRule="auto"/>
              <w:rPr>
                <w:rFonts w:ascii="Times New Roman" w:hAnsi="Times New Roman"/>
                <w:sz w:val="24"/>
                <w:szCs w:val="24"/>
                <w:lang w:eastAsia="en-AU"/>
              </w:rPr>
            </w:pPr>
          </w:p>
        </w:tc>
        <w:tc>
          <w:tcPr>
            <w:tcW w:w="2002" w:type="dxa"/>
            <w:tcBorders>
              <w:top w:val="nil"/>
              <w:left w:val="nil"/>
              <w:bottom w:val="nil"/>
              <w:right w:val="nil"/>
            </w:tcBorders>
            <w:noWrap/>
          </w:tcPr>
          <w:p w14:paraId="142C8EFC"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Positive emotion</w:t>
            </w:r>
          </w:p>
        </w:tc>
        <w:tc>
          <w:tcPr>
            <w:tcW w:w="426" w:type="dxa"/>
            <w:tcBorders>
              <w:top w:val="nil"/>
              <w:left w:val="nil"/>
              <w:bottom w:val="nil"/>
              <w:right w:val="nil"/>
            </w:tcBorders>
            <w:noWrap/>
          </w:tcPr>
          <w:p w14:paraId="0C760AB4"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278554DD"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5.74</w:t>
            </w:r>
          </w:p>
        </w:tc>
        <w:tc>
          <w:tcPr>
            <w:tcW w:w="851" w:type="dxa"/>
            <w:tcBorders>
              <w:top w:val="nil"/>
              <w:left w:val="nil"/>
              <w:bottom w:val="nil"/>
              <w:right w:val="nil"/>
            </w:tcBorders>
            <w:noWrap/>
          </w:tcPr>
          <w:p w14:paraId="411561F9"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2.05</w:t>
            </w:r>
          </w:p>
        </w:tc>
        <w:tc>
          <w:tcPr>
            <w:tcW w:w="992" w:type="dxa"/>
            <w:tcBorders>
              <w:top w:val="nil"/>
              <w:left w:val="nil"/>
              <w:bottom w:val="nil"/>
              <w:right w:val="nil"/>
            </w:tcBorders>
            <w:noWrap/>
          </w:tcPr>
          <w:p w14:paraId="6C5C766E"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6.00</w:t>
            </w:r>
          </w:p>
        </w:tc>
        <w:tc>
          <w:tcPr>
            <w:tcW w:w="709" w:type="dxa"/>
            <w:tcBorders>
              <w:top w:val="nil"/>
              <w:left w:val="nil"/>
              <w:bottom w:val="nil"/>
              <w:right w:val="nil"/>
            </w:tcBorders>
            <w:noWrap/>
          </w:tcPr>
          <w:p w14:paraId="32384629"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3.00</w:t>
            </w:r>
          </w:p>
        </w:tc>
        <w:tc>
          <w:tcPr>
            <w:tcW w:w="567" w:type="dxa"/>
            <w:tcBorders>
              <w:top w:val="nil"/>
              <w:left w:val="nil"/>
              <w:bottom w:val="nil"/>
              <w:right w:val="nil"/>
            </w:tcBorders>
            <w:noWrap/>
          </w:tcPr>
          <w:p w14:paraId="33E85176"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7289E90A"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7.03</w:t>
            </w:r>
          </w:p>
        </w:tc>
        <w:tc>
          <w:tcPr>
            <w:tcW w:w="709" w:type="dxa"/>
            <w:tcBorders>
              <w:top w:val="nil"/>
              <w:left w:val="nil"/>
              <w:bottom w:val="nil"/>
              <w:right w:val="nil"/>
            </w:tcBorders>
            <w:noWrap/>
          </w:tcPr>
          <w:p w14:paraId="2FBE2848"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1.99</w:t>
            </w:r>
          </w:p>
        </w:tc>
        <w:tc>
          <w:tcPr>
            <w:tcW w:w="950" w:type="dxa"/>
            <w:tcBorders>
              <w:top w:val="nil"/>
              <w:left w:val="nil"/>
              <w:bottom w:val="nil"/>
              <w:right w:val="nil"/>
            </w:tcBorders>
            <w:noWrap/>
          </w:tcPr>
          <w:p w14:paraId="2D1C318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7.67</w:t>
            </w:r>
          </w:p>
        </w:tc>
        <w:tc>
          <w:tcPr>
            <w:tcW w:w="636" w:type="dxa"/>
            <w:tcBorders>
              <w:top w:val="nil"/>
              <w:left w:val="nil"/>
              <w:bottom w:val="nil"/>
              <w:right w:val="nil"/>
            </w:tcBorders>
            <w:noWrap/>
          </w:tcPr>
          <w:p w14:paraId="2DA55DBD"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2.25</w:t>
            </w:r>
          </w:p>
        </w:tc>
        <w:tc>
          <w:tcPr>
            <w:tcW w:w="594" w:type="dxa"/>
            <w:tcBorders>
              <w:top w:val="nil"/>
              <w:left w:val="nil"/>
              <w:bottom w:val="nil"/>
              <w:right w:val="nil"/>
            </w:tcBorders>
            <w:noWrap/>
          </w:tcPr>
          <w:p w14:paraId="3C09F700"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65557E95"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1,195.00</w:t>
            </w:r>
          </w:p>
        </w:tc>
        <w:tc>
          <w:tcPr>
            <w:tcW w:w="992" w:type="dxa"/>
            <w:tcBorders>
              <w:top w:val="nil"/>
              <w:left w:val="nil"/>
              <w:bottom w:val="nil"/>
              <w:right w:val="nil"/>
            </w:tcBorders>
            <w:noWrap/>
          </w:tcPr>
          <w:p w14:paraId="1BE61431"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0.00**</w:t>
            </w:r>
          </w:p>
        </w:tc>
        <w:tc>
          <w:tcPr>
            <w:tcW w:w="1236" w:type="dxa"/>
            <w:tcBorders>
              <w:top w:val="nil"/>
              <w:left w:val="nil"/>
              <w:bottom w:val="nil"/>
              <w:right w:val="nil"/>
            </w:tcBorders>
            <w:noWrap/>
          </w:tcPr>
          <w:p w14:paraId="64A14B27"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0.69</w:t>
            </w:r>
          </w:p>
        </w:tc>
        <w:tc>
          <w:tcPr>
            <w:tcW w:w="1762" w:type="dxa"/>
            <w:tcBorders>
              <w:top w:val="nil"/>
              <w:left w:val="nil"/>
              <w:bottom w:val="nil"/>
              <w:right w:val="nil"/>
            </w:tcBorders>
          </w:tcPr>
          <w:p w14:paraId="1ACD0F95"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0.56 to 0.79</w:t>
            </w:r>
          </w:p>
        </w:tc>
      </w:tr>
      <w:tr w:rsidR="001A50C8" w:rsidRPr="008425DB" w14:paraId="35DE022E" w14:textId="77777777" w:rsidTr="00A47ED9">
        <w:trPr>
          <w:trHeight w:val="300"/>
          <w:jc w:val="center"/>
        </w:trPr>
        <w:tc>
          <w:tcPr>
            <w:tcW w:w="266" w:type="dxa"/>
            <w:tcBorders>
              <w:top w:val="nil"/>
              <w:left w:val="nil"/>
              <w:bottom w:val="nil"/>
              <w:right w:val="nil"/>
            </w:tcBorders>
            <w:noWrap/>
          </w:tcPr>
          <w:p w14:paraId="496304D6" w14:textId="77777777" w:rsidR="001A50C8" w:rsidRPr="00AB478F" w:rsidRDefault="001A50C8" w:rsidP="00AB478F">
            <w:pPr>
              <w:spacing w:after="0" w:line="480" w:lineRule="auto"/>
              <w:rPr>
                <w:rFonts w:ascii="Times New Roman" w:hAnsi="Times New Roman"/>
                <w:color w:val="000000"/>
                <w:sz w:val="24"/>
                <w:szCs w:val="24"/>
                <w:lang w:eastAsia="en-AU"/>
              </w:rPr>
            </w:pPr>
          </w:p>
        </w:tc>
        <w:tc>
          <w:tcPr>
            <w:tcW w:w="2002" w:type="dxa"/>
            <w:tcBorders>
              <w:top w:val="nil"/>
              <w:left w:val="nil"/>
              <w:bottom w:val="nil"/>
              <w:right w:val="nil"/>
            </w:tcBorders>
            <w:noWrap/>
          </w:tcPr>
          <w:p w14:paraId="76BD535D"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Engagement</w:t>
            </w:r>
          </w:p>
        </w:tc>
        <w:tc>
          <w:tcPr>
            <w:tcW w:w="426" w:type="dxa"/>
            <w:tcBorders>
              <w:top w:val="nil"/>
              <w:left w:val="nil"/>
              <w:bottom w:val="nil"/>
              <w:right w:val="nil"/>
            </w:tcBorders>
            <w:noWrap/>
          </w:tcPr>
          <w:p w14:paraId="58341DE1"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626B2DC2"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6.01</w:t>
            </w:r>
          </w:p>
        </w:tc>
        <w:tc>
          <w:tcPr>
            <w:tcW w:w="851" w:type="dxa"/>
            <w:tcBorders>
              <w:top w:val="nil"/>
              <w:left w:val="nil"/>
              <w:bottom w:val="nil"/>
              <w:right w:val="nil"/>
            </w:tcBorders>
            <w:noWrap/>
          </w:tcPr>
          <w:p w14:paraId="44C75054"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1.70</w:t>
            </w:r>
          </w:p>
        </w:tc>
        <w:tc>
          <w:tcPr>
            <w:tcW w:w="992" w:type="dxa"/>
            <w:tcBorders>
              <w:top w:val="nil"/>
              <w:left w:val="nil"/>
              <w:bottom w:val="nil"/>
              <w:right w:val="nil"/>
            </w:tcBorders>
            <w:noWrap/>
          </w:tcPr>
          <w:p w14:paraId="2D619317"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6.00</w:t>
            </w:r>
          </w:p>
        </w:tc>
        <w:tc>
          <w:tcPr>
            <w:tcW w:w="709" w:type="dxa"/>
            <w:tcBorders>
              <w:top w:val="nil"/>
              <w:left w:val="nil"/>
              <w:bottom w:val="nil"/>
              <w:right w:val="nil"/>
            </w:tcBorders>
            <w:noWrap/>
          </w:tcPr>
          <w:p w14:paraId="13549467"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2.00</w:t>
            </w:r>
          </w:p>
        </w:tc>
        <w:tc>
          <w:tcPr>
            <w:tcW w:w="567" w:type="dxa"/>
            <w:tcBorders>
              <w:top w:val="nil"/>
              <w:left w:val="nil"/>
              <w:bottom w:val="nil"/>
              <w:right w:val="nil"/>
            </w:tcBorders>
            <w:noWrap/>
          </w:tcPr>
          <w:p w14:paraId="2ECDEBFD"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2CE32812"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7.54</w:t>
            </w:r>
          </w:p>
        </w:tc>
        <w:tc>
          <w:tcPr>
            <w:tcW w:w="709" w:type="dxa"/>
            <w:tcBorders>
              <w:top w:val="nil"/>
              <w:left w:val="nil"/>
              <w:bottom w:val="nil"/>
              <w:right w:val="nil"/>
            </w:tcBorders>
            <w:noWrap/>
          </w:tcPr>
          <w:p w14:paraId="2185083E"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1.40</w:t>
            </w:r>
          </w:p>
        </w:tc>
        <w:tc>
          <w:tcPr>
            <w:tcW w:w="950" w:type="dxa"/>
            <w:tcBorders>
              <w:top w:val="nil"/>
              <w:left w:val="nil"/>
              <w:bottom w:val="nil"/>
              <w:right w:val="nil"/>
            </w:tcBorders>
            <w:noWrap/>
          </w:tcPr>
          <w:p w14:paraId="0799F3DD"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7.67</w:t>
            </w:r>
          </w:p>
        </w:tc>
        <w:tc>
          <w:tcPr>
            <w:tcW w:w="636" w:type="dxa"/>
            <w:tcBorders>
              <w:top w:val="nil"/>
              <w:left w:val="nil"/>
              <w:bottom w:val="nil"/>
              <w:right w:val="nil"/>
            </w:tcBorders>
            <w:noWrap/>
          </w:tcPr>
          <w:p w14:paraId="382D27BF"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1.92</w:t>
            </w:r>
          </w:p>
        </w:tc>
        <w:tc>
          <w:tcPr>
            <w:tcW w:w="594" w:type="dxa"/>
            <w:tcBorders>
              <w:top w:val="nil"/>
              <w:left w:val="nil"/>
              <w:bottom w:val="nil"/>
              <w:right w:val="nil"/>
            </w:tcBorders>
            <w:noWrap/>
          </w:tcPr>
          <w:p w14:paraId="375AA8A6"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2C04AF1D"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1,329.00</w:t>
            </w:r>
          </w:p>
        </w:tc>
        <w:tc>
          <w:tcPr>
            <w:tcW w:w="992" w:type="dxa"/>
            <w:tcBorders>
              <w:top w:val="nil"/>
              <w:left w:val="nil"/>
              <w:bottom w:val="nil"/>
              <w:right w:val="nil"/>
            </w:tcBorders>
            <w:noWrap/>
          </w:tcPr>
          <w:p w14:paraId="4ABEB7F6"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0.00**</w:t>
            </w:r>
          </w:p>
        </w:tc>
        <w:tc>
          <w:tcPr>
            <w:tcW w:w="1236" w:type="dxa"/>
            <w:tcBorders>
              <w:top w:val="nil"/>
              <w:left w:val="nil"/>
              <w:bottom w:val="nil"/>
              <w:right w:val="nil"/>
            </w:tcBorders>
            <w:noWrap/>
          </w:tcPr>
          <w:p w14:paraId="11A43CB3"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0.77</w:t>
            </w:r>
          </w:p>
        </w:tc>
        <w:tc>
          <w:tcPr>
            <w:tcW w:w="1762" w:type="dxa"/>
            <w:tcBorders>
              <w:top w:val="nil"/>
              <w:left w:val="nil"/>
              <w:bottom w:val="nil"/>
              <w:right w:val="nil"/>
            </w:tcBorders>
          </w:tcPr>
          <w:p w14:paraId="64B95AD1"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0.65 to 0.85</w:t>
            </w:r>
          </w:p>
        </w:tc>
      </w:tr>
      <w:tr w:rsidR="001A50C8" w:rsidRPr="008425DB" w14:paraId="66CFBCBD" w14:textId="77777777" w:rsidTr="00A47ED9">
        <w:trPr>
          <w:trHeight w:val="300"/>
          <w:jc w:val="center"/>
        </w:trPr>
        <w:tc>
          <w:tcPr>
            <w:tcW w:w="266" w:type="dxa"/>
            <w:tcBorders>
              <w:top w:val="nil"/>
              <w:left w:val="nil"/>
              <w:bottom w:val="nil"/>
              <w:right w:val="nil"/>
            </w:tcBorders>
            <w:noWrap/>
          </w:tcPr>
          <w:p w14:paraId="21067B06" w14:textId="77777777" w:rsidR="001A50C8" w:rsidRPr="00AB478F" w:rsidRDefault="001A50C8" w:rsidP="00AB478F">
            <w:pPr>
              <w:spacing w:after="0" w:line="480" w:lineRule="auto"/>
              <w:rPr>
                <w:rFonts w:ascii="Times New Roman" w:hAnsi="Times New Roman"/>
                <w:color w:val="000000"/>
                <w:sz w:val="24"/>
                <w:szCs w:val="24"/>
                <w:lang w:eastAsia="en-AU"/>
              </w:rPr>
            </w:pPr>
          </w:p>
        </w:tc>
        <w:tc>
          <w:tcPr>
            <w:tcW w:w="2002" w:type="dxa"/>
            <w:tcBorders>
              <w:top w:val="nil"/>
              <w:left w:val="nil"/>
              <w:bottom w:val="nil"/>
              <w:right w:val="nil"/>
            </w:tcBorders>
            <w:noWrap/>
          </w:tcPr>
          <w:p w14:paraId="10AA66A1"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Relationships</w:t>
            </w:r>
          </w:p>
        </w:tc>
        <w:tc>
          <w:tcPr>
            <w:tcW w:w="426" w:type="dxa"/>
            <w:tcBorders>
              <w:top w:val="nil"/>
              <w:left w:val="nil"/>
              <w:bottom w:val="nil"/>
              <w:right w:val="nil"/>
            </w:tcBorders>
            <w:noWrap/>
          </w:tcPr>
          <w:p w14:paraId="742FF2F8"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6E89150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6.22</w:t>
            </w:r>
          </w:p>
        </w:tc>
        <w:tc>
          <w:tcPr>
            <w:tcW w:w="851" w:type="dxa"/>
            <w:tcBorders>
              <w:top w:val="nil"/>
              <w:left w:val="nil"/>
              <w:bottom w:val="nil"/>
              <w:right w:val="nil"/>
            </w:tcBorders>
            <w:noWrap/>
          </w:tcPr>
          <w:p w14:paraId="1BF93811"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2.42</w:t>
            </w:r>
          </w:p>
        </w:tc>
        <w:tc>
          <w:tcPr>
            <w:tcW w:w="992" w:type="dxa"/>
            <w:tcBorders>
              <w:top w:val="nil"/>
              <w:left w:val="nil"/>
              <w:bottom w:val="nil"/>
              <w:right w:val="nil"/>
            </w:tcBorders>
            <w:noWrap/>
          </w:tcPr>
          <w:p w14:paraId="42E89B66"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6.33</w:t>
            </w:r>
          </w:p>
        </w:tc>
        <w:tc>
          <w:tcPr>
            <w:tcW w:w="709" w:type="dxa"/>
            <w:tcBorders>
              <w:top w:val="nil"/>
              <w:left w:val="nil"/>
              <w:bottom w:val="nil"/>
              <w:right w:val="nil"/>
            </w:tcBorders>
            <w:noWrap/>
          </w:tcPr>
          <w:p w14:paraId="709E6CDF"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3.83</w:t>
            </w:r>
          </w:p>
        </w:tc>
        <w:tc>
          <w:tcPr>
            <w:tcW w:w="567" w:type="dxa"/>
            <w:tcBorders>
              <w:top w:val="nil"/>
              <w:left w:val="nil"/>
              <w:bottom w:val="nil"/>
              <w:right w:val="nil"/>
            </w:tcBorders>
            <w:noWrap/>
          </w:tcPr>
          <w:p w14:paraId="08C39888"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52BF5413"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7.49</w:t>
            </w:r>
          </w:p>
        </w:tc>
        <w:tc>
          <w:tcPr>
            <w:tcW w:w="709" w:type="dxa"/>
            <w:tcBorders>
              <w:top w:val="nil"/>
              <w:left w:val="nil"/>
              <w:bottom w:val="nil"/>
              <w:right w:val="nil"/>
            </w:tcBorders>
            <w:noWrap/>
          </w:tcPr>
          <w:p w14:paraId="11093F5C"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1.88</w:t>
            </w:r>
          </w:p>
        </w:tc>
        <w:tc>
          <w:tcPr>
            <w:tcW w:w="950" w:type="dxa"/>
            <w:tcBorders>
              <w:top w:val="nil"/>
              <w:left w:val="nil"/>
              <w:bottom w:val="nil"/>
              <w:right w:val="nil"/>
            </w:tcBorders>
            <w:noWrap/>
          </w:tcPr>
          <w:p w14:paraId="2AD079D3"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8.17</w:t>
            </w:r>
          </w:p>
        </w:tc>
        <w:tc>
          <w:tcPr>
            <w:tcW w:w="636" w:type="dxa"/>
            <w:tcBorders>
              <w:top w:val="nil"/>
              <w:left w:val="nil"/>
              <w:bottom w:val="nil"/>
              <w:right w:val="nil"/>
            </w:tcBorders>
            <w:noWrap/>
          </w:tcPr>
          <w:p w14:paraId="1ADE5F7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2.58</w:t>
            </w:r>
          </w:p>
        </w:tc>
        <w:tc>
          <w:tcPr>
            <w:tcW w:w="594" w:type="dxa"/>
            <w:tcBorders>
              <w:top w:val="nil"/>
              <w:left w:val="nil"/>
              <w:bottom w:val="nil"/>
              <w:right w:val="nil"/>
            </w:tcBorders>
            <w:noWrap/>
          </w:tcPr>
          <w:p w14:paraId="6001C4A1"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3EE13140"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1,139.00</w:t>
            </w:r>
          </w:p>
        </w:tc>
        <w:tc>
          <w:tcPr>
            <w:tcW w:w="992" w:type="dxa"/>
            <w:tcBorders>
              <w:top w:val="nil"/>
              <w:left w:val="nil"/>
              <w:bottom w:val="nil"/>
              <w:right w:val="nil"/>
            </w:tcBorders>
            <w:noWrap/>
          </w:tcPr>
          <w:p w14:paraId="602B3924"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0.01*</w:t>
            </w:r>
          </w:p>
        </w:tc>
        <w:tc>
          <w:tcPr>
            <w:tcW w:w="1236" w:type="dxa"/>
            <w:tcBorders>
              <w:top w:val="nil"/>
              <w:left w:val="nil"/>
              <w:bottom w:val="nil"/>
              <w:right w:val="nil"/>
            </w:tcBorders>
            <w:noWrap/>
          </w:tcPr>
          <w:p w14:paraId="753C128F"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0.66</w:t>
            </w:r>
          </w:p>
        </w:tc>
        <w:tc>
          <w:tcPr>
            <w:tcW w:w="1762" w:type="dxa"/>
            <w:tcBorders>
              <w:top w:val="nil"/>
              <w:left w:val="nil"/>
              <w:bottom w:val="nil"/>
              <w:right w:val="nil"/>
            </w:tcBorders>
          </w:tcPr>
          <w:p w14:paraId="1CA0FB27"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0.53 to 0.76</w:t>
            </w:r>
          </w:p>
        </w:tc>
      </w:tr>
      <w:tr w:rsidR="001A50C8" w:rsidRPr="008425DB" w14:paraId="1F20AE3F" w14:textId="77777777" w:rsidTr="00A47ED9">
        <w:trPr>
          <w:trHeight w:val="300"/>
          <w:jc w:val="center"/>
        </w:trPr>
        <w:tc>
          <w:tcPr>
            <w:tcW w:w="266" w:type="dxa"/>
            <w:tcBorders>
              <w:top w:val="nil"/>
              <w:left w:val="nil"/>
              <w:bottom w:val="nil"/>
              <w:right w:val="nil"/>
            </w:tcBorders>
            <w:noWrap/>
          </w:tcPr>
          <w:p w14:paraId="4A8899FE" w14:textId="77777777" w:rsidR="001A50C8" w:rsidRPr="00AB478F" w:rsidRDefault="001A50C8" w:rsidP="00AB478F">
            <w:pPr>
              <w:spacing w:after="0" w:line="480" w:lineRule="auto"/>
              <w:rPr>
                <w:rFonts w:ascii="Times New Roman" w:hAnsi="Times New Roman"/>
                <w:color w:val="000000"/>
                <w:sz w:val="24"/>
                <w:szCs w:val="24"/>
                <w:lang w:eastAsia="en-AU"/>
              </w:rPr>
            </w:pPr>
          </w:p>
        </w:tc>
        <w:tc>
          <w:tcPr>
            <w:tcW w:w="2002" w:type="dxa"/>
            <w:tcBorders>
              <w:top w:val="nil"/>
              <w:left w:val="nil"/>
              <w:bottom w:val="nil"/>
              <w:right w:val="nil"/>
            </w:tcBorders>
            <w:noWrap/>
          </w:tcPr>
          <w:p w14:paraId="75887E5C"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Meaning</w:t>
            </w:r>
          </w:p>
        </w:tc>
        <w:tc>
          <w:tcPr>
            <w:tcW w:w="426" w:type="dxa"/>
            <w:tcBorders>
              <w:top w:val="nil"/>
              <w:left w:val="nil"/>
              <w:bottom w:val="nil"/>
              <w:right w:val="nil"/>
            </w:tcBorders>
            <w:noWrap/>
          </w:tcPr>
          <w:p w14:paraId="10648E81"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7CBBA0BC"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6.27</w:t>
            </w:r>
          </w:p>
        </w:tc>
        <w:tc>
          <w:tcPr>
            <w:tcW w:w="851" w:type="dxa"/>
            <w:tcBorders>
              <w:top w:val="nil"/>
              <w:left w:val="nil"/>
              <w:bottom w:val="nil"/>
              <w:right w:val="nil"/>
            </w:tcBorders>
            <w:noWrap/>
          </w:tcPr>
          <w:p w14:paraId="45123D24"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2.03</w:t>
            </w:r>
          </w:p>
        </w:tc>
        <w:tc>
          <w:tcPr>
            <w:tcW w:w="992" w:type="dxa"/>
            <w:tcBorders>
              <w:top w:val="nil"/>
              <w:left w:val="nil"/>
              <w:bottom w:val="nil"/>
              <w:right w:val="nil"/>
            </w:tcBorders>
            <w:noWrap/>
          </w:tcPr>
          <w:p w14:paraId="67C056D5"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6.33</w:t>
            </w:r>
          </w:p>
        </w:tc>
        <w:tc>
          <w:tcPr>
            <w:tcW w:w="709" w:type="dxa"/>
            <w:tcBorders>
              <w:top w:val="nil"/>
              <w:left w:val="nil"/>
              <w:bottom w:val="nil"/>
              <w:right w:val="nil"/>
            </w:tcBorders>
            <w:noWrap/>
          </w:tcPr>
          <w:p w14:paraId="58D01187"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2.67</w:t>
            </w:r>
          </w:p>
        </w:tc>
        <w:tc>
          <w:tcPr>
            <w:tcW w:w="567" w:type="dxa"/>
            <w:tcBorders>
              <w:top w:val="nil"/>
              <w:left w:val="nil"/>
              <w:bottom w:val="nil"/>
              <w:right w:val="nil"/>
            </w:tcBorders>
            <w:noWrap/>
          </w:tcPr>
          <w:p w14:paraId="413D5451"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68D86CF5"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7.69</w:t>
            </w:r>
          </w:p>
        </w:tc>
        <w:tc>
          <w:tcPr>
            <w:tcW w:w="709" w:type="dxa"/>
            <w:tcBorders>
              <w:top w:val="nil"/>
              <w:left w:val="nil"/>
              <w:bottom w:val="nil"/>
              <w:right w:val="nil"/>
            </w:tcBorders>
            <w:noWrap/>
          </w:tcPr>
          <w:p w14:paraId="51D8E26C"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1.62</w:t>
            </w:r>
          </w:p>
        </w:tc>
        <w:tc>
          <w:tcPr>
            <w:tcW w:w="950" w:type="dxa"/>
            <w:tcBorders>
              <w:top w:val="nil"/>
              <w:left w:val="nil"/>
              <w:bottom w:val="nil"/>
              <w:right w:val="nil"/>
            </w:tcBorders>
            <w:noWrap/>
          </w:tcPr>
          <w:p w14:paraId="087326E6"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8.00</w:t>
            </w:r>
          </w:p>
        </w:tc>
        <w:tc>
          <w:tcPr>
            <w:tcW w:w="636" w:type="dxa"/>
            <w:tcBorders>
              <w:top w:val="nil"/>
              <w:left w:val="nil"/>
              <w:bottom w:val="nil"/>
              <w:right w:val="nil"/>
            </w:tcBorders>
            <w:noWrap/>
          </w:tcPr>
          <w:p w14:paraId="44A7FAF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1.92</w:t>
            </w:r>
          </w:p>
        </w:tc>
        <w:tc>
          <w:tcPr>
            <w:tcW w:w="594" w:type="dxa"/>
            <w:tcBorders>
              <w:top w:val="nil"/>
              <w:left w:val="nil"/>
              <w:bottom w:val="nil"/>
              <w:right w:val="nil"/>
            </w:tcBorders>
            <w:noWrap/>
          </w:tcPr>
          <w:p w14:paraId="7B543636"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68B0BD4F"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1.233.50</w:t>
            </w:r>
          </w:p>
        </w:tc>
        <w:tc>
          <w:tcPr>
            <w:tcW w:w="992" w:type="dxa"/>
            <w:tcBorders>
              <w:top w:val="nil"/>
              <w:left w:val="nil"/>
              <w:bottom w:val="nil"/>
              <w:right w:val="nil"/>
            </w:tcBorders>
            <w:noWrap/>
          </w:tcPr>
          <w:p w14:paraId="5F5B7E1A"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0.00**</w:t>
            </w:r>
          </w:p>
        </w:tc>
        <w:tc>
          <w:tcPr>
            <w:tcW w:w="1236" w:type="dxa"/>
            <w:tcBorders>
              <w:top w:val="nil"/>
              <w:left w:val="nil"/>
              <w:bottom w:val="nil"/>
              <w:right w:val="nil"/>
            </w:tcBorders>
            <w:noWrap/>
          </w:tcPr>
          <w:p w14:paraId="540195B1"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0.71</w:t>
            </w:r>
          </w:p>
        </w:tc>
        <w:tc>
          <w:tcPr>
            <w:tcW w:w="1762" w:type="dxa"/>
            <w:tcBorders>
              <w:top w:val="nil"/>
              <w:left w:val="nil"/>
              <w:bottom w:val="nil"/>
              <w:right w:val="nil"/>
            </w:tcBorders>
          </w:tcPr>
          <w:p w14:paraId="5BD896DE"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0.59 to 0.81</w:t>
            </w:r>
          </w:p>
        </w:tc>
      </w:tr>
      <w:tr w:rsidR="001A50C8" w:rsidRPr="008425DB" w14:paraId="19322560" w14:textId="77777777" w:rsidTr="00A47ED9">
        <w:trPr>
          <w:trHeight w:val="300"/>
          <w:jc w:val="center"/>
        </w:trPr>
        <w:tc>
          <w:tcPr>
            <w:tcW w:w="266" w:type="dxa"/>
            <w:tcBorders>
              <w:top w:val="nil"/>
              <w:left w:val="nil"/>
              <w:bottom w:val="nil"/>
              <w:right w:val="nil"/>
            </w:tcBorders>
            <w:noWrap/>
          </w:tcPr>
          <w:p w14:paraId="43C97A6F" w14:textId="77777777" w:rsidR="001A50C8" w:rsidRPr="00AB478F" w:rsidRDefault="001A50C8" w:rsidP="00AB478F">
            <w:pPr>
              <w:spacing w:after="0" w:line="480" w:lineRule="auto"/>
              <w:rPr>
                <w:rFonts w:ascii="Times New Roman" w:hAnsi="Times New Roman"/>
                <w:color w:val="000000"/>
                <w:sz w:val="24"/>
                <w:szCs w:val="24"/>
                <w:lang w:eastAsia="en-AU"/>
              </w:rPr>
            </w:pPr>
          </w:p>
        </w:tc>
        <w:tc>
          <w:tcPr>
            <w:tcW w:w="2002" w:type="dxa"/>
            <w:tcBorders>
              <w:top w:val="nil"/>
              <w:left w:val="nil"/>
              <w:bottom w:val="nil"/>
              <w:right w:val="nil"/>
            </w:tcBorders>
            <w:noWrap/>
          </w:tcPr>
          <w:p w14:paraId="236ABC1C"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Accomplishment</w:t>
            </w:r>
          </w:p>
        </w:tc>
        <w:tc>
          <w:tcPr>
            <w:tcW w:w="426" w:type="dxa"/>
            <w:tcBorders>
              <w:top w:val="nil"/>
              <w:left w:val="nil"/>
              <w:bottom w:val="nil"/>
              <w:right w:val="nil"/>
            </w:tcBorders>
            <w:noWrap/>
          </w:tcPr>
          <w:p w14:paraId="50BF3219"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51F1BE33"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6.12</w:t>
            </w:r>
          </w:p>
        </w:tc>
        <w:tc>
          <w:tcPr>
            <w:tcW w:w="851" w:type="dxa"/>
            <w:tcBorders>
              <w:top w:val="nil"/>
              <w:left w:val="nil"/>
              <w:bottom w:val="nil"/>
              <w:right w:val="nil"/>
            </w:tcBorders>
            <w:noWrap/>
          </w:tcPr>
          <w:p w14:paraId="421A918E"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1.35</w:t>
            </w:r>
          </w:p>
        </w:tc>
        <w:tc>
          <w:tcPr>
            <w:tcW w:w="992" w:type="dxa"/>
            <w:tcBorders>
              <w:top w:val="nil"/>
              <w:left w:val="nil"/>
              <w:bottom w:val="nil"/>
              <w:right w:val="nil"/>
            </w:tcBorders>
            <w:noWrap/>
          </w:tcPr>
          <w:p w14:paraId="104EC510"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6.33</w:t>
            </w:r>
          </w:p>
        </w:tc>
        <w:tc>
          <w:tcPr>
            <w:tcW w:w="709" w:type="dxa"/>
            <w:tcBorders>
              <w:top w:val="nil"/>
              <w:left w:val="nil"/>
              <w:bottom w:val="nil"/>
              <w:right w:val="nil"/>
            </w:tcBorders>
            <w:noWrap/>
          </w:tcPr>
          <w:p w14:paraId="38EAAD70"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1.67</w:t>
            </w:r>
          </w:p>
        </w:tc>
        <w:tc>
          <w:tcPr>
            <w:tcW w:w="567" w:type="dxa"/>
            <w:tcBorders>
              <w:top w:val="nil"/>
              <w:left w:val="nil"/>
              <w:bottom w:val="nil"/>
              <w:right w:val="nil"/>
            </w:tcBorders>
            <w:noWrap/>
          </w:tcPr>
          <w:p w14:paraId="1E0C6520"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5C904262"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7.24</w:t>
            </w:r>
          </w:p>
        </w:tc>
        <w:tc>
          <w:tcPr>
            <w:tcW w:w="709" w:type="dxa"/>
            <w:tcBorders>
              <w:top w:val="nil"/>
              <w:left w:val="nil"/>
              <w:bottom w:val="nil"/>
              <w:right w:val="nil"/>
            </w:tcBorders>
            <w:noWrap/>
          </w:tcPr>
          <w:p w14:paraId="254F8790"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1.64</w:t>
            </w:r>
          </w:p>
        </w:tc>
        <w:tc>
          <w:tcPr>
            <w:tcW w:w="950" w:type="dxa"/>
            <w:tcBorders>
              <w:top w:val="nil"/>
              <w:left w:val="nil"/>
              <w:bottom w:val="nil"/>
              <w:right w:val="nil"/>
            </w:tcBorders>
            <w:noWrap/>
          </w:tcPr>
          <w:p w14:paraId="7710709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7.50</w:t>
            </w:r>
          </w:p>
        </w:tc>
        <w:tc>
          <w:tcPr>
            <w:tcW w:w="636" w:type="dxa"/>
            <w:tcBorders>
              <w:top w:val="nil"/>
              <w:left w:val="nil"/>
              <w:bottom w:val="nil"/>
              <w:right w:val="nil"/>
            </w:tcBorders>
            <w:noWrap/>
          </w:tcPr>
          <w:p w14:paraId="4CBCED95"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2.00</w:t>
            </w:r>
          </w:p>
        </w:tc>
        <w:tc>
          <w:tcPr>
            <w:tcW w:w="594" w:type="dxa"/>
            <w:tcBorders>
              <w:top w:val="nil"/>
              <w:left w:val="nil"/>
              <w:bottom w:val="nil"/>
              <w:right w:val="nil"/>
            </w:tcBorders>
            <w:noWrap/>
          </w:tcPr>
          <w:p w14:paraId="06F34FF7"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3F4F5A3F"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1,252.50</w:t>
            </w:r>
          </w:p>
        </w:tc>
        <w:tc>
          <w:tcPr>
            <w:tcW w:w="992" w:type="dxa"/>
            <w:tcBorders>
              <w:top w:val="nil"/>
              <w:left w:val="nil"/>
              <w:bottom w:val="nil"/>
              <w:right w:val="nil"/>
            </w:tcBorders>
            <w:noWrap/>
          </w:tcPr>
          <w:p w14:paraId="62460078"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0.00**</w:t>
            </w:r>
          </w:p>
        </w:tc>
        <w:tc>
          <w:tcPr>
            <w:tcW w:w="1236" w:type="dxa"/>
            <w:tcBorders>
              <w:top w:val="nil"/>
              <w:left w:val="nil"/>
              <w:bottom w:val="nil"/>
              <w:right w:val="nil"/>
            </w:tcBorders>
            <w:noWrap/>
          </w:tcPr>
          <w:p w14:paraId="328CF6C7"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0.72</w:t>
            </w:r>
          </w:p>
        </w:tc>
        <w:tc>
          <w:tcPr>
            <w:tcW w:w="1762" w:type="dxa"/>
            <w:tcBorders>
              <w:top w:val="nil"/>
              <w:left w:val="nil"/>
              <w:bottom w:val="nil"/>
              <w:right w:val="nil"/>
            </w:tcBorders>
          </w:tcPr>
          <w:p w14:paraId="64E3FB72"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0.60 to 0.82</w:t>
            </w:r>
          </w:p>
        </w:tc>
      </w:tr>
      <w:tr w:rsidR="001A50C8" w:rsidRPr="008425DB" w14:paraId="0C2A288A" w14:textId="77777777" w:rsidTr="00A47ED9">
        <w:trPr>
          <w:trHeight w:val="300"/>
          <w:jc w:val="center"/>
        </w:trPr>
        <w:tc>
          <w:tcPr>
            <w:tcW w:w="266" w:type="dxa"/>
            <w:tcBorders>
              <w:top w:val="nil"/>
              <w:left w:val="nil"/>
              <w:bottom w:val="nil"/>
              <w:right w:val="nil"/>
            </w:tcBorders>
            <w:noWrap/>
          </w:tcPr>
          <w:p w14:paraId="33D08900" w14:textId="77777777" w:rsidR="001A50C8" w:rsidRPr="00AB478F" w:rsidRDefault="001A50C8" w:rsidP="00AB478F">
            <w:pPr>
              <w:spacing w:after="0" w:line="480" w:lineRule="auto"/>
              <w:rPr>
                <w:rFonts w:ascii="Times New Roman" w:hAnsi="Times New Roman"/>
                <w:color w:val="000000"/>
                <w:sz w:val="24"/>
                <w:szCs w:val="24"/>
                <w:lang w:eastAsia="en-AU"/>
              </w:rPr>
            </w:pPr>
          </w:p>
        </w:tc>
        <w:tc>
          <w:tcPr>
            <w:tcW w:w="2002" w:type="dxa"/>
            <w:tcBorders>
              <w:top w:val="nil"/>
              <w:left w:val="nil"/>
              <w:bottom w:val="nil"/>
              <w:right w:val="nil"/>
            </w:tcBorders>
            <w:noWrap/>
          </w:tcPr>
          <w:p w14:paraId="62249685"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Overall wellbeing</w:t>
            </w:r>
          </w:p>
        </w:tc>
        <w:tc>
          <w:tcPr>
            <w:tcW w:w="426" w:type="dxa"/>
            <w:tcBorders>
              <w:top w:val="nil"/>
              <w:left w:val="nil"/>
              <w:bottom w:val="nil"/>
              <w:right w:val="nil"/>
            </w:tcBorders>
            <w:noWrap/>
          </w:tcPr>
          <w:p w14:paraId="30AF5E22"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52BB14D1"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6.06</w:t>
            </w:r>
          </w:p>
        </w:tc>
        <w:tc>
          <w:tcPr>
            <w:tcW w:w="851" w:type="dxa"/>
            <w:tcBorders>
              <w:top w:val="nil"/>
              <w:left w:val="nil"/>
              <w:bottom w:val="nil"/>
              <w:right w:val="nil"/>
            </w:tcBorders>
            <w:noWrap/>
          </w:tcPr>
          <w:p w14:paraId="6E1A874A"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1.58</w:t>
            </w:r>
          </w:p>
        </w:tc>
        <w:tc>
          <w:tcPr>
            <w:tcW w:w="992" w:type="dxa"/>
            <w:tcBorders>
              <w:top w:val="nil"/>
              <w:left w:val="nil"/>
              <w:bottom w:val="nil"/>
              <w:right w:val="nil"/>
            </w:tcBorders>
            <w:noWrap/>
          </w:tcPr>
          <w:p w14:paraId="0AC51B45"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6.12</w:t>
            </w:r>
          </w:p>
        </w:tc>
        <w:tc>
          <w:tcPr>
            <w:tcW w:w="709" w:type="dxa"/>
            <w:tcBorders>
              <w:top w:val="nil"/>
              <w:left w:val="nil"/>
              <w:bottom w:val="nil"/>
              <w:right w:val="nil"/>
            </w:tcBorders>
            <w:noWrap/>
          </w:tcPr>
          <w:p w14:paraId="46B3E36F"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2.22</w:t>
            </w:r>
          </w:p>
        </w:tc>
        <w:tc>
          <w:tcPr>
            <w:tcW w:w="567" w:type="dxa"/>
            <w:tcBorders>
              <w:top w:val="nil"/>
              <w:left w:val="nil"/>
              <w:bottom w:val="nil"/>
              <w:right w:val="nil"/>
            </w:tcBorders>
            <w:noWrap/>
          </w:tcPr>
          <w:p w14:paraId="7E28EA18"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02A99395"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7.39</w:t>
            </w:r>
          </w:p>
        </w:tc>
        <w:tc>
          <w:tcPr>
            <w:tcW w:w="709" w:type="dxa"/>
            <w:tcBorders>
              <w:top w:val="nil"/>
              <w:left w:val="nil"/>
              <w:bottom w:val="nil"/>
              <w:right w:val="nil"/>
            </w:tcBorders>
            <w:noWrap/>
          </w:tcPr>
          <w:p w14:paraId="3E8F6E28"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1.41</w:t>
            </w:r>
          </w:p>
        </w:tc>
        <w:tc>
          <w:tcPr>
            <w:tcW w:w="950" w:type="dxa"/>
            <w:tcBorders>
              <w:top w:val="nil"/>
              <w:left w:val="nil"/>
              <w:bottom w:val="nil"/>
              <w:right w:val="nil"/>
            </w:tcBorders>
            <w:noWrap/>
          </w:tcPr>
          <w:p w14:paraId="1F81C2C3"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7.50</w:t>
            </w:r>
          </w:p>
        </w:tc>
        <w:tc>
          <w:tcPr>
            <w:tcW w:w="636" w:type="dxa"/>
            <w:tcBorders>
              <w:top w:val="nil"/>
              <w:left w:val="nil"/>
              <w:bottom w:val="nil"/>
              <w:right w:val="nil"/>
            </w:tcBorders>
            <w:noWrap/>
          </w:tcPr>
          <w:p w14:paraId="50196F3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2.05</w:t>
            </w:r>
          </w:p>
        </w:tc>
        <w:tc>
          <w:tcPr>
            <w:tcW w:w="594" w:type="dxa"/>
            <w:tcBorders>
              <w:top w:val="nil"/>
              <w:left w:val="nil"/>
              <w:bottom w:val="nil"/>
              <w:right w:val="nil"/>
            </w:tcBorders>
            <w:noWrap/>
          </w:tcPr>
          <w:p w14:paraId="7ACD13B4"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2879E876"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t =</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-3.97</w:t>
            </w:r>
          </w:p>
        </w:tc>
        <w:tc>
          <w:tcPr>
            <w:tcW w:w="992" w:type="dxa"/>
            <w:tcBorders>
              <w:top w:val="nil"/>
              <w:left w:val="nil"/>
              <w:bottom w:val="nil"/>
              <w:right w:val="nil"/>
            </w:tcBorders>
            <w:noWrap/>
          </w:tcPr>
          <w:p w14:paraId="67D7CB4F"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0.00**</w:t>
            </w:r>
          </w:p>
        </w:tc>
        <w:tc>
          <w:tcPr>
            <w:tcW w:w="1236" w:type="dxa"/>
            <w:tcBorders>
              <w:top w:val="nil"/>
              <w:left w:val="nil"/>
              <w:bottom w:val="nil"/>
              <w:right w:val="nil"/>
            </w:tcBorders>
            <w:noWrap/>
          </w:tcPr>
          <w:p w14:paraId="5C9F8ABC"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g = 0.87</w:t>
            </w:r>
          </w:p>
        </w:tc>
        <w:tc>
          <w:tcPr>
            <w:tcW w:w="1762" w:type="dxa"/>
            <w:tcBorders>
              <w:top w:val="nil"/>
              <w:left w:val="nil"/>
              <w:bottom w:val="nil"/>
              <w:right w:val="nil"/>
            </w:tcBorders>
          </w:tcPr>
          <w:p w14:paraId="6F9A43DB" w14:textId="77777777" w:rsidR="001A50C8" w:rsidRPr="00F81A8B" w:rsidRDefault="001A50C8" w:rsidP="00F81A8B">
            <w:pPr>
              <w:spacing w:after="0" w:line="480" w:lineRule="auto"/>
              <w:rPr>
                <w:rFonts w:ascii="Times New Roman" w:hAnsi="Times New Roman"/>
                <w:color w:val="000000"/>
                <w:sz w:val="24"/>
                <w:szCs w:val="24"/>
                <w:lang w:eastAsia="en-AU"/>
              </w:rPr>
            </w:pPr>
            <w:r>
              <w:rPr>
                <w:rFonts w:ascii="Times New Roman" w:hAnsi="Times New Roman"/>
                <w:color w:val="000000"/>
                <w:sz w:val="24"/>
                <w:szCs w:val="24"/>
                <w:lang w:eastAsia="en-AU"/>
              </w:rPr>
              <w:t>0.42</w:t>
            </w:r>
            <w:r w:rsidRPr="00F81A8B">
              <w:rPr>
                <w:rFonts w:ascii="Times New Roman" w:hAnsi="Times New Roman"/>
                <w:color w:val="000000"/>
                <w:sz w:val="24"/>
                <w:szCs w:val="24"/>
                <w:lang w:eastAsia="en-AU"/>
              </w:rPr>
              <w:t xml:space="preserve"> </w:t>
            </w:r>
            <w:r>
              <w:rPr>
                <w:rFonts w:ascii="Times New Roman" w:hAnsi="Times New Roman"/>
                <w:color w:val="000000"/>
                <w:sz w:val="24"/>
                <w:szCs w:val="24"/>
                <w:lang w:eastAsia="en-AU"/>
              </w:rPr>
              <w:t>to 1.32</w:t>
            </w:r>
          </w:p>
        </w:tc>
      </w:tr>
      <w:tr w:rsidR="001A50C8" w:rsidRPr="008425DB" w14:paraId="09CA80AA" w14:textId="77777777" w:rsidTr="00A47ED9">
        <w:trPr>
          <w:trHeight w:val="300"/>
          <w:jc w:val="center"/>
        </w:trPr>
        <w:tc>
          <w:tcPr>
            <w:tcW w:w="266" w:type="dxa"/>
            <w:tcBorders>
              <w:top w:val="nil"/>
              <w:left w:val="nil"/>
              <w:bottom w:val="nil"/>
              <w:right w:val="nil"/>
            </w:tcBorders>
            <w:noWrap/>
          </w:tcPr>
          <w:p w14:paraId="4861F2E6" w14:textId="77777777" w:rsidR="001A50C8" w:rsidRPr="00AB478F" w:rsidRDefault="001A50C8" w:rsidP="00AB478F">
            <w:pPr>
              <w:spacing w:after="0" w:line="480" w:lineRule="auto"/>
              <w:rPr>
                <w:rFonts w:ascii="Times New Roman" w:hAnsi="Times New Roman"/>
                <w:color w:val="000000"/>
                <w:sz w:val="24"/>
                <w:szCs w:val="24"/>
                <w:lang w:eastAsia="en-AU"/>
              </w:rPr>
            </w:pPr>
          </w:p>
        </w:tc>
        <w:tc>
          <w:tcPr>
            <w:tcW w:w="2002" w:type="dxa"/>
            <w:tcBorders>
              <w:top w:val="nil"/>
              <w:left w:val="nil"/>
              <w:bottom w:val="nil"/>
              <w:right w:val="nil"/>
            </w:tcBorders>
            <w:noWrap/>
          </w:tcPr>
          <w:p w14:paraId="70B0474E"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Resilience</w:t>
            </w:r>
          </w:p>
        </w:tc>
        <w:tc>
          <w:tcPr>
            <w:tcW w:w="426" w:type="dxa"/>
            <w:tcBorders>
              <w:top w:val="nil"/>
              <w:left w:val="nil"/>
              <w:bottom w:val="nil"/>
              <w:right w:val="nil"/>
            </w:tcBorders>
            <w:noWrap/>
          </w:tcPr>
          <w:p w14:paraId="35AC6ECD"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332384DE"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18.20</w:t>
            </w:r>
          </w:p>
        </w:tc>
        <w:tc>
          <w:tcPr>
            <w:tcW w:w="851" w:type="dxa"/>
            <w:tcBorders>
              <w:top w:val="nil"/>
              <w:left w:val="nil"/>
              <w:bottom w:val="nil"/>
              <w:right w:val="nil"/>
            </w:tcBorders>
            <w:noWrap/>
          </w:tcPr>
          <w:p w14:paraId="74ACFCAE"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4.50</w:t>
            </w:r>
          </w:p>
        </w:tc>
        <w:tc>
          <w:tcPr>
            <w:tcW w:w="992" w:type="dxa"/>
            <w:tcBorders>
              <w:top w:val="nil"/>
              <w:left w:val="nil"/>
              <w:bottom w:val="nil"/>
              <w:right w:val="nil"/>
            </w:tcBorders>
            <w:noWrap/>
          </w:tcPr>
          <w:p w14:paraId="2B669CB8"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18.00</w:t>
            </w:r>
          </w:p>
        </w:tc>
        <w:tc>
          <w:tcPr>
            <w:tcW w:w="709" w:type="dxa"/>
            <w:tcBorders>
              <w:top w:val="nil"/>
              <w:left w:val="nil"/>
              <w:bottom w:val="nil"/>
              <w:right w:val="nil"/>
            </w:tcBorders>
            <w:noWrap/>
          </w:tcPr>
          <w:p w14:paraId="1A96FBEA"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6.00</w:t>
            </w:r>
          </w:p>
        </w:tc>
        <w:tc>
          <w:tcPr>
            <w:tcW w:w="567" w:type="dxa"/>
            <w:tcBorders>
              <w:top w:val="nil"/>
              <w:left w:val="nil"/>
              <w:bottom w:val="nil"/>
              <w:right w:val="nil"/>
            </w:tcBorders>
            <w:noWrap/>
          </w:tcPr>
          <w:p w14:paraId="2D4AF4E9"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2FA24B43"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21.35</w:t>
            </w:r>
          </w:p>
        </w:tc>
        <w:tc>
          <w:tcPr>
            <w:tcW w:w="709" w:type="dxa"/>
            <w:tcBorders>
              <w:top w:val="nil"/>
              <w:left w:val="nil"/>
              <w:bottom w:val="nil"/>
              <w:right w:val="nil"/>
            </w:tcBorders>
            <w:noWrap/>
          </w:tcPr>
          <w:p w14:paraId="002E2129"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3.72</w:t>
            </w:r>
          </w:p>
        </w:tc>
        <w:tc>
          <w:tcPr>
            <w:tcW w:w="950" w:type="dxa"/>
            <w:tcBorders>
              <w:top w:val="nil"/>
              <w:left w:val="nil"/>
              <w:bottom w:val="nil"/>
              <w:right w:val="nil"/>
            </w:tcBorders>
            <w:noWrap/>
          </w:tcPr>
          <w:p w14:paraId="04BAD0E1"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21.50</w:t>
            </w:r>
          </w:p>
        </w:tc>
        <w:tc>
          <w:tcPr>
            <w:tcW w:w="636" w:type="dxa"/>
            <w:tcBorders>
              <w:top w:val="nil"/>
              <w:left w:val="nil"/>
              <w:bottom w:val="nil"/>
              <w:right w:val="nil"/>
            </w:tcBorders>
            <w:noWrap/>
          </w:tcPr>
          <w:p w14:paraId="0DEBF6F3"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6.00</w:t>
            </w:r>
          </w:p>
        </w:tc>
        <w:tc>
          <w:tcPr>
            <w:tcW w:w="594" w:type="dxa"/>
            <w:tcBorders>
              <w:top w:val="nil"/>
              <w:left w:val="nil"/>
              <w:bottom w:val="nil"/>
              <w:right w:val="nil"/>
            </w:tcBorders>
            <w:noWrap/>
          </w:tcPr>
          <w:p w14:paraId="306D7466"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72172F7A"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t =</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-3.39</w:t>
            </w:r>
          </w:p>
        </w:tc>
        <w:tc>
          <w:tcPr>
            <w:tcW w:w="992" w:type="dxa"/>
            <w:tcBorders>
              <w:top w:val="nil"/>
              <w:left w:val="nil"/>
              <w:bottom w:val="nil"/>
              <w:right w:val="nil"/>
            </w:tcBorders>
            <w:noWrap/>
          </w:tcPr>
          <w:p w14:paraId="7E854946"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0.00**</w:t>
            </w:r>
          </w:p>
        </w:tc>
        <w:tc>
          <w:tcPr>
            <w:tcW w:w="1236" w:type="dxa"/>
            <w:tcBorders>
              <w:top w:val="nil"/>
              <w:left w:val="nil"/>
              <w:bottom w:val="nil"/>
              <w:right w:val="nil"/>
            </w:tcBorders>
            <w:noWrap/>
          </w:tcPr>
          <w:p w14:paraId="5A5904E1"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g = 0.74</w:t>
            </w:r>
          </w:p>
        </w:tc>
        <w:tc>
          <w:tcPr>
            <w:tcW w:w="1762" w:type="dxa"/>
            <w:tcBorders>
              <w:top w:val="nil"/>
              <w:left w:val="nil"/>
              <w:bottom w:val="nil"/>
              <w:right w:val="nil"/>
            </w:tcBorders>
          </w:tcPr>
          <w:p w14:paraId="241D0EB8" w14:textId="77777777" w:rsidR="001A50C8" w:rsidRPr="00F81A8B" w:rsidRDefault="001A50C8" w:rsidP="00F81A8B">
            <w:pPr>
              <w:spacing w:after="0" w:line="480" w:lineRule="auto"/>
              <w:rPr>
                <w:rFonts w:ascii="Times New Roman" w:hAnsi="Times New Roman"/>
                <w:color w:val="000000"/>
                <w:sz w:val="24"/>
                <w:szCs w:val="24"/>
                <w:lang w:eastAsia="en-AU"/>
              </w:rPr>
            </w:pPr>
            <w:r>
              <w:rPr>
                <w:rFonts w:ascii="Times New Roman" w:hAnsi="Times New Roman"/>
                <w:color w:val="000000"/>
                <w:sz w:val="24"/>
                <w:szCs w:val="24"/>
                <w:lang w:eastAsia="en-AU"/>
              </w:rPr>
              <w:t>0.29 to 1.19</w:t>
            </w:r>
          </w:p>
        </w:tc>
      </w:tr>
      <w:tr w:rsidR="001A50C8" w:rsidRPr="008425DB" w14:paraId="77975E65" w14:textId="77777777" w:rsidTr="00A47ED9">
        <w:trPr>
          <w:trHeight w:val="300"/>
          <w:jc w:val="center"/>
        </w:trPr>
        <w:tc>
          <w:tcPr>
            <w:tcW w:w="266" w:type="dxa"/>
            <w:tcBorders>
              <w:top w:val="nil"/>
              <w:left w:val="nil"/>
              <w:bottom w:val="nil"/>
              <w:right w:val="nil"/>
            </w:tcBorders>
            <w:noWrap/>
          </w:tcPr>
          <w:p w14:paraId="38B6A8BD" w14:textId="77777777" w:rsidR="001A50C8" w:rsidRPr="00AB478F" w:rsidRDefault="001A50C8" w:rsidP="00AB478F">
            <w:pPr>
              <w:spacing w:after="0" w:line="480" w:lineRule="auto"/>
              <w:rPr>
                <w:rFonts w:ascii="Times New Roman" w:hAnsi="Times New Roman"/>
                <w:color w:val="000000"/>
                <w:sz w:val="24"/>
                <w:szCs w:val="24"/>
                <w:lang w:eastAsia="en-AU"/>
              </w:rPr>
            </w:pPr>
          </w:p>
        </w:tc>
        <w:tc>
          <w:tcPr>
            <w:tcW w:w="2002" w:type="dxa"/>
            <w:tcBorders>
              <w:top w:val="nil"/>
              <w:left w:val="nil"/>
              <w:bottom w:val="nil"/>
              <w:right w:val="nil"/>
            </w:tcBorders>
            <w:noWrap/>
          </w:tcPr>
          <w:p w14:paraId="5274303A" w14:textId="77777777" w:rsidR="001A50C8" w:rsidRPr="00AB478F" w:rsidRDefault="001A50C8" w:rsidP="00AB478F">
            <w:pPr>
              <w:spacing w:after="0" w:line="480" w:lineRule="auto"/>
              <w:rPr>
                <w:rFonts w:ascii="Times New Roman" w:hAnsi="Times New Roman"/>
                <w:color w:val="000000"/>
                <w:sz w:val="24"/>
                <w:szCs w:val="24"/>
                <w:lang w:eastAsia="en-AU"/>
              </w:rPr>
            </w:pPr>
            <w:r w:rsidRPr="00AB478F">
              <w:rPr>
                <w:rFonts w:ascii="Times New Roman" w:hAnsi="Times New Roman"/>
                <w:color w:val="000000"/>
                <w:sz w:val="24"/>
                <w:szCs w:val="24"/>
                <w:lang w:eastAsia="en-AU"/>
              </w:rPr>
              <w:t>Isolation</w:t>
            </w:r>
          </w:p>
        </w:tc>
        <w:tc>
          <w:tcPr>
            <w:tcW w:w="426" w:type="dxa"/>
            <w:tcBorders>
              <w:top w:val="nil"/>
              <w:left w:val="nil"/>
              <w:bottom w:val="nil"/>
              <w:right w:val="nil"/>
            </w:tcBorders>
            <w:noWrap/>
          </w:tcPr>
          <w:p w14:paraId="4E6B0B8B"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7BA6B19A"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9.06</w:t>
            </w:r>
          </w:p>
        </w:tc>
        <w:tc>
          <w:tcPr>
            <w:tcW w:w="851" w:type="dxa"/>
            <w:tcBorders>
              <w:top w:val="nil"/>
              <w:left w:val="nil"/>
              <w:bottom w:val="nil"/>
              <w:right w:val="nil"/>
            </w:tcBorders>
            <w:noWrap/>
          </w:tcPr>
          <w:p w14:paraId="44F8668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2.28</w:t>
            </w:r>
          </w:p>
        </w:tc>
        <w:tc>
          <w:tcPr>
            <w:tcW w:w="992" w:type="dxa"/>
            <w:tcBorders>
              <w:top w:val="nil"/>
              <w:left w:val="nil"/>
              <w:bottom w:val="nil"/>
              <w:right w:val="nil"/>
            </w:tcBorders>
            <w:noWrap/>
          </w:tcPr>
          <w:p w14:paraId="0882B73E"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9.00</w:t>
            </w:r>
          </w:p>
        </w:tc>
        <w:tc>
          <w:tcPr>
            <w:tcW w:w="709" w:type="dxa"/>
            <w:tcBorders>
              <w:top w:val="nil"/>
              <w:left w:val="nil"/>
              <w:bottom w:val="nil"/>
              <w:right w:val="nil"/>
            </w:tcBorders>
            <w:noWrap/>
          </w:tcPr>
          <w:p w14:paraId="19BC89B6"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4.00</w:t>
            </w:r>
          </w:p>
        </w:tc>
        <w:tc>
          <w:tcPr>
            <w:tcW w:w="567" w:type="dxa"/>
            <w:tcBorders>
              <w:top w:val="nil"/>
              <w:left w:val="nil"/>
              <w:bottom w:val="nil"/>
              <w:right w:val="nil"/>
            </w:tcBorders>
            <w:noWrap/>
          </w:tcPr>
          <w:p w14:paraId="70FBC9D4"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850" w:type="dxa"/>
            <w:tcBorders>
              <w:top w:val="nil"/>
              <w:left w:val="nil"/>
              <w:bottom w:val="nil"/>
              <w:right w:val="nil"/>
            </w:tcBorders>
            <w:noWrap/>
          </w:tcPr>
          <w:p w14:paraId="067ACB7F"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7.53</w:t>
            </w:r>
          </w:p>
        </w:tc>
        <w:tc>
          <w:tcPr>
            <w:tcW w:w="709" w:type="dxa"/>
            <w:tcBorders>
              <w:top w:val="nil"/>
              <w:left w:val="nil"/>
              <w:bottom w:val="nil"/>
              <w:right w:val="nil"/>
            </w:tcBorders>
            <w:noWrap/>
          </w:tcPr>
          <w:p w14:paraId="2FDD75D2"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1.89</w:t>
            </w:r>
          </w:p>
        </w:tc>
        <w:tc>
          <w:tcPr>
            <w:tcW w:w="950" w:type="dxa"/>
            <w:tcBorders>
              <w:top w:val="nil"/>
              <w:left w:val="nil"/>
              <w:bottom w:val="nil"/>
              <w:right w:val="nil"/>
            </w:tcBorders>
            <w:noWrap/>
          </w:tcPr>
          <w:p w14:paraId="5DFDB2FB"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7.50</w:t>
            </w:r>
          </w:p>
        </w:tc>
        <w:tc>
          <w:tcPr>
            <w:tcW w:w="636" w:type="dxa"/>
            <w:tcBorders>
              <w:top w:val="nil"/>
              <w:left w:val="nil"/>
              <w:bottom w:val="nil"/>
              <w:right w:val="nil"/>
            </w:tcBorders>
            <w:noWrap/>
          </w:tcPr>
          <w:p w14:paraId="68C84224" w14:textId="77777777" w:rsidR="001A50C8" w:rsidRPr="00AB478F" w:rsidRDefault="001A50C8" w:rsidP="00AB478F">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2.00</w:t>
            </w:r>
          </w:p>
        </w:tc>
        <w:tc>
          <w:tcPr>
            <w:tcW w:w="594" w:type="dxa"/>
            <w:tcBorders>
              <w:top w:val="nil"/>
              <w:left w:val="nil"/>
              <w:bottom w:val="nil"/>
              <w:right w:val="nil"/>
            </w:tcBorders>
            <w:noWrap/>
          </w:tcPr>
          <w:p w14:paraId="659E3BB0" w14:textId="77777777" w:rsidR="001A50C8" w:rsidRPr="00AB478F" w:rsidRDefault="001A50C8" w:rsidP="00AB478F">
            <w:pPr>
              <w:spacing w:after="0" w:line="480" w:lineRule="auto"/>
              <w:jc w:val="center"/>
              <w:rPr>
                <w:rFonts w:ascii="Times New Roman" w:hAnsi="Times New Roman"/>
                <w:color w:val="000000"/>
                <w:sz w:val="24"/>
                <w:szCs w:val="24"/>
                <w:lang w:eastAsia="en-AU"/>
              </w:rPr>
            </w:pPr>
          </w:p>
        </w:tc>
        <w:tc>
          <w:tcPr>
            <w:tcW w:w="1484" w:type="dxa"/>
            <w:tcBorders>
              <w:top w:val="nil"/>
              <w:left w:val="nil"/>
              <w:bottom w:val="nil"/>
              <w:right w:val="nil"/>
            </w:tcBorders>
          </w:tcPr>
          <w:p w14:paraId="0264BC43"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u = 514.50</w:t>
            </w:r>
          </w:p>
        </w:tc>
        <w:tc>
          <w:tcPr>
            <w:tcW w:w="992" w:type="dxa"/>
            <w:tcBorders>
              <w:top w:val="nil"/>
              <w:left w:val="nil"/>
              <w:bottom w:val="nil"/>
              <w:right w:val="nil"/>
            </w:tcBorders>
            <w:noWrap/>
          </w:tcPr>
          <w:p w14:paraId="6D970A56"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0.01**</w:t>
            </w:r>
          </w:p>
        </w:tc>
        <w:tc>
          <w:tcPr>
            <w:tcW w:w="1236" w:type="dxa"/>
            <w:tcBorders>
              <w:top w:val="nil"/>
              <w:left w:val="nil"/>
              <w:bottom w:val="nil"/>
              <w:right w:val="nil"/>
            </w:tcBorders>
            <w:noWrap/>
          </w:tcPr>
          <w:p w14:paraId="567487B2"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θ = 0.30</w:t>
            </w:r>
          </w:p>
        </w:tc>
        <w:tc>
          <w:tcPr>
            <w:tcW w:w="1762" w:type="dxa"/>
            <w:tcBorders>
              <w:top w:val="nil"/>
              <w:left w:val="nil"/>
              <w:bottom w:val="nil"/>
              <w:right w:val="nil"/>
            </w:tcBorders>
          </w:tcPr>
          <w:p w14:paraId="4F868B35"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0.20 to 0.42</w:t>
            </w:r>
          </w:p>
        </w:tc>
      </w:tr>
      <w:tr w:rsidR="001A50C8" w:rsidRPr="008425DB" w14:paraId="2A68DB52" w14:textId="77777777" w:rsidTr="00A47ED9">
        <w:trPr>
          <w:trHeight w:val="300"/>
          <w:jc w:val="center"/>
        </w:trPr>
        <w:tc>
          <w:tcPr>
            <w:tcW w:w="266" w:type="dxa"/>
            <w:tcBorders>
              <w:top w:val="nil"/>
              <w:left w:val="nil"/>
              <w:bottom w:val="single" w:sz="4" w:space="0" w:color="auto"/>
              <w:right w:val="nil"/>
            </w:tcBorders>
            <w:noWrap/>
            <w:vAlign w:val="center"/>
          </w:tcPr>
          <w:p w14:paraId="050D4959" w14:textId="77777777" w:rsidR="001A50C8" w:rsidRPr="00AB478F" w:rsidRDefault="001A50C8" w:rsidP="00FE3D1C">
            <w:pPr>
              <w:spacing w:after="0" w:line="480" w:lineRule="auto"/>
              <w:jc w:val="center"/>
              <w:rPr>
                <w:rFonts w:ascii="Times New Roman" w:hAnsi="Times New Roman"/>
                <w:color w:val="000000"/>
                <w:sz w:val="24"/>
                <w:szCs w:val="24"/>
                <w:lang w:eastAsia="en-AU"/>
              </w:rPr>
            </w:pPr>
          </w:p>
        </w:tc>
        <w:tc>
          <w:tcPr>
            <w:tcW w:w="2002" w:type="dxa"/>
            <w:tcBorders>
              <w:top w:val="nil"/>
              <w:left w:val="nil"/>
              <w:bottom w:val="single" w:sz="4" w:space="0" w:color="auto"/>
              <w:right w:val="nil"/>
            </w:tcBorders>
            <w:noWrap/>
            <w:vAlign w:val="center"/>
          </w:tcPr>
          <w:p w14:paraId="69C38A29" w14:textId="77777777" w:rsidR="001A50C8" w:rsidRPr="00AB478F" w:rsidRDefault="001A50C8" w:rsidP="00FE3D1C">
            <w:pPr>
              <w:spacing w:after="0" w:line="480" w:lineRule="auto"/>
              <w:rPr>
                <w:rFonts w:ascii="Times New Roman" w:hAnsi="Times New Roman"/>
                <w:color w:val="000000"/>
                <w:sz w:val="24"/>
                <w:szCs w:val="24"/>
                <w:lang w:eastAsia="en-AU"/>
              </w:rPr>
            </w:pPr>
            <w:r>
              <w:rPr>
                <w:rFonts w:ascii="Times New Roman" w:hAnsi="Times New Roman"/>
                <w:color w:val="000000"/>
                <w:sz w:val="24"/>
                <w:szCs w:val="24"/>
                <w:lang w:eastAsia="en-AU"/>
              </w:rPr>
              <w:t>O</w:t>
            </w:r>
            <w:r w:rsidRPr="00AB478F">
              <w:rPr>
                <w:rFonts w:ascii="Times New Roman" w:hAnsi="Times New Roman"/>
                <w:color w:val="000000"/>
                <w:sz w:val="24"/>
                <w:szCs w:val="24"/>
                <w:lang w:eastAsia="en-AU"/>
              </w:rPr>
              <w:t>ptimism</w:t>
            </w:r>
          </w:p>
        </w:tc>
        <w:tc>
          <w:tcPr>
            <w:tcW w:w="426" w:type="dxa"/>
            <w:tcBorders>
              <w:top w:val="nil"/>
              <w:left w:val="nil"/>
              <w:bottom w:val="single" w:sz="4" w:space="0" w:color="auto"/>
              <w:right w:val="nil"/>
            </w:tcBorders>
            <w:noWrap/>
            <w:vAlign w:val="center"/>
          </w:tcPr>
          <w:p w14:paraId="0D9834E5" w14:textId="77777777" w:rsidR="001A50C8" w:rsidRPr="00AB478F" w:rsidRDefault="001A50C8" w:rsidP="00FE3D1C">
            <w:pPr>
              <w:spacing w:after="0" w:line="480" w:lineRule="auto"/>
              <w:jc w:val="center"/>
              <w:rPr>
                <w:rFonts w:ascii="Times New Roman" w:hAnsi="Times New Roman"/>
                <w:color w:val="000000"/>
                <w:sz w:val="24"/>
                <w:szCs w:val="24"/>
                <w:lang w:eastAsia="en-AU"/>
              </w:rPr>
            </w:pPr>
          </w:p>
        </w:tc>
        <w:tc>
          <w:tcPr>
            <w:tcW w:w="850" w:type="dxa"/>
            <w:tcBorders>
              <w:top w:val="nil"/>
              <w:left w:val="nil"/>
              <w:bottom w:val="single" w:sz="4" w:space="0" w:color="auto"/>
              <w:right w:val="nil"/>
            </w:tcBorders>
            <w:noWrap/>
            <w:vAlign w:val="center"/>
          </w:tcPr>
          <w:p w14:paraId="2331DB2F"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14.67</w:t>
            </w:r>
          </w:p>
        </w:tc>
        <w:tc>
          <w:tcPr>
            <w:tcW w:w="851" w:type="dxa"/>
            <w:tcBorders>
              <w:top w:val="nil"/>
              <w:left w:val="nil"/>
              <w:bottom w:val="single" w:sz="4" w:space="0" w:color="auto"/>
              <w:right w:val="nil"/>
            </w:tcBorders>
            <w:noWrap/>
            <w:vAlign w:val="center"/>
          </w:tcPr>
          <w:p w14:paraId="4AB25112"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3.55</w:t>
            </w:r>
          </w:p>
        </w:tc>
        <w:tc>
          <w:tcPr>
            <w:tcW w:w="992" w:type="dxa"/>
            <w:tcBorders>
              <w:top w:val="nil"/>
              <w:left w:val="nil"/>
              <w:bottom w:val="single" w:sz="4" w:space="0" w:color="auto"/>
              <w:right w:val="nil"/>
            </w:tcBorders>
            <w:noWrap/>
            <w:vAlign w:val="center"/>
          </w:tcPr>
          <w:p w14:paraId="35DD05D1"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15.00</w:t>
            </w:r>
          </w:p>
        </w:tc>
        <w:tc>
          <w:tcPr>
            <w:tcW w:w="709" w:type="dxa"/>
            <w:tcBorders>
              <w:top w:val="nil"/>
              <w:left w:val="nil"/>
              <w:bottom w:val="single" w:sz="4" w:space="0" w:color="auto"/>
              <w:right w:val="nil"/>
            </w:tcBorders>
            <w:noWrap/>
            <w:vAlign w:val="center"/>
          </w:tcPr>
          <w:p w14:paraId="7B34FA70"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3.00</w:t>
            </w:r>
          </w:p>
        </w:tc>
        <w:tc>
          <w:tcPr>
            <w:tcW w:w="567" w:type="dxa"/>
            <w:tcBorders>
              <w:top w:val="nil"/>
              <w:left w:val="nil"/>
              <w:bottom w:val="single" w:sz="4" w:space="0" w:color="auto"/>
              <w:right w:val="nil"/>
            </w:tcBorders>
            <w:noWrap/>
            <w:vAlign w:val="center"/>
          </w:tcPr>
          <w:p w14:paraId="3A78A0E2" w14:textId="77777777" w:rsidR="001A50C8" w:rsidRPr="00AB478F" w:rsidRDefault="001A50C8" w:rsidP="00FE3D1C">
            <w:pPr>
              <w:spacing w:after="0" w:line="480" w:lineRule="auto"/>
              <w:jc w:val="center"/>
              <w:rPr>
                <w:rFonts w:ascii="Times New Roman" w:hAnsi="Times New Roman"/>
                <w:color w:val="000000"/>
                <w:sz w:val="24"/>
                <w:szCs w:val="24"/>
                <w:lang w:eastAsia="en-AU"/>
              </w:rPr>
            </w:pPr>
          </w:p>
        </w:tc>
        <w:tc>
          <w:tcPr>
            <w:tcW w:w="850" w:type="dxa"/>
            <w:tcBorders>
              <w:top w:val="nil"/>
              <w:left w:val="nil"/>
              <w:bottom w:val="single" w:sz="4" w:space="0" w:color="auto"/>
              <w:right w:val="nil"/>
            </w:tcBorders>
            <w:noWrap/>
            <w:vAlign w:val="center"/>
          </w:tcPr>
          <w:p w14:paraId="40C0E43B"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16.94</w:t>
            </w:r>
          </w:p>
        </w:tc>
        <w:tc>
          <w:tcPr>
            <w:tcW w:w="709" w:type="dxa"/>
            <w:tcBorders>
              <w:top w:val="nil"/>
              <w:left w:val="nil"/>
              <w:bottom w:val="single" w:sz="4" w:space="0" w:color="auto"/>
              <w:right w:val="nil"/>
            </w:tcBorders>
            <w:noWrap/>
            <w:vAlign w:val="center"/>
          </w:tcPr>
          <w:p w14:paraId="43007503"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2.90</w:t>
            </w:r>
          </w:p>
        </w:tc>
        <w:tc>
          <w:tcPr>
            <w:tcW w:w="950" w:type="dxa"/>
            <w:tcBorders>
              <w:top w:val="nil"/>
              <w:left w:val="nil"/>
              <w:bottom w:val="single" w:sz="4" w:space="0" w:color="auto"/>
              <w:right w:val="nil"/>
            </w:tcBorders>
            <w:noWrap/>
            <w:vAlign w:val="center"/>
          </w:tcPr>
          <w:p w14:paraId="0395DC2B"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17.00</w:t>
            </w:r>
          </w:p>
        </w:tc>
        <w:tc>
          <w:tcPr>
            <w:tcW w:w="636" w:type="dxa"/>
            <w:tcBorders>
              <w:top w:val="nil"/>
              <w:left w:val="nil"/>
              <w:bottom w:val="single" w:sz="4" w:space="0" w:color="auto"/>
              <w:right w:val="nil"/>
            </w:tcBorders>
            <w:noWrap/>
            <w:vAlign w:val="center"/>
          </w:tcPr>
          <w:p w14:paraId="272C1C90" w14:textId="77777777" w:rsidR="001A50C8" w:rsidRPr="00AB478F" w:rsidRDefault="001A50C8" w:rsidP="00FE3D1C">
            <w:pPr>
              <w:spacing w:after="0" w:line="480" w:lineRule="auto"/>
              <w:jc w:val="center"/>
              <w:rPr>
                <w:rFonts w:ascii="Times New Roman" w:hAnsi="Times New Roman"/>
                <w:color w:val="000000"/>
                <w:sz w:val="24"/>
                <w:szCs w:val="24"/>
                <w:lang w:eastAsia="en-AU"/>
              </w:rPr>
            </w:pPr>
            <w:r w:rsidRPr="00AB478F">
              <w:rPr>
                <w:rFonts w:ascii="Times New Roman" w:hAnsi="Times New Roman"/>
                <w:color w:val="000000"/>
                <w:sz w:val="24"/>
                <w:szCs w:val="24"/>
                <w:lang w:eastAsia="en-AU"/>
              </w:rPr>
              <w:t>3.75</w:t>
            </w:r>
          </w:p>
        </w:tc>
        <w:tc>
          <w:tcPr>
            <w:tcW w:w="594" w:type="dxa"/>
            <w:tcBorders>
              <w:top w:val="nil"/>
              <w:left w:val="nil"/>
              <w:bottom w:val="single" w:sz="4" w:space="0" w:color="auto"/>
              <w:right w:val="nil"/>
            </w:tcBorders>
            <w:noWrap/>
            <w:vAlign w:val="center"/>
          </w:tcPr>
          <w:p w14:paraId="625089F7" w14:textId="77777777" w:rsidR="001A50C8" w:rsidRPr="00AB478F" w:rsidRDefault="001A50C8" w:rsidP="00FE3D1C">
            <w:pPr>
              <w:spacing w:after="0" w:line="480" w:lineRule="auto"/>
              <w:jc w:val="center"/>
              <w:rPr>
                <w:rFonts w:ascii="Times New Roman" w:hAnsi="Times New Roman"/>
                <w:color w:val="000000"/>
                <w:sz w:val="24"/>
                <w:szCs w:val="24"/>
                <w:lang w:eastAsia="en-AU"/>
              </w:rPr>
            </w:pPr>
          </w:p>
        </w:tc>
        <w:tc>
          <w:tcPr>
            <w:tcW w:w="1484" w:type="dxa"/>
            <w:tcBorders>
              <w:top w:val="nil"/>
              <w:left w:val="nil"/>
              <w:bottom w:val="single" w:sz="4" w:space="0" w:color="auto"/>
              <w:right w:val="nil"/>
            </w:tcBorders>
          </w:tcPr>
          <w:p w14:paraId="46C9B7C6"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t =</w:t>
            </w:r>
            <w:r>
              <w:rPr>
                <w:rFonts w:ascii="Times New Roman" w:hAnsi="Times New Roman"/>
                <w:color w:val="000000"/>
                <w:sz w:val="24"/>
                <w:szCs w:val="24"/>
                <w:lang w:eastAsia="en-AU"/>
              </w:rPr>
              <w:t xml:space="preserve"> </w:t>
            </w:r>
            <w:r w:rsidRPr="00F81A8B">
              <w:rPr>
                <w:rFonts w:ascii="Times New Roman" w:hAnsi="Times New Roman"/>
                <w:color w:val="000000"/>
                <w:sz w:val="24"/>
                <w:szCs w:val="24"/>
                <w:lang w:eastAsia="en-AU"/>
              </w:rPr>
              <w:t>-3.10</w:t>
            </w:r>
          </w:p>
        </w:tc>
        <w:tc>
          <w:tcPr>
            <w:tcW w:w="992" w:type="dxa"/>
            <w:tcBorders>
              <w:top w:val="nil"/>
              <w:left w:val="nil"/>
              <w:bottom w:val="single" w:sz="4" w:space="0" w:color="auto"/>
              <w:right w:val="nil"/>
            </w:tcBorders>
            <w:noWrap/>
            <w:vAlign w:val="center"/>
          </w:tcPr>
          <w:p w14:paraId="439C081D" w14:textId="77777777" w:rsidR="001A50C8" w:rsidRPr="005D4EA0" w:rsidRDefault="001A50C8" w:rsidP="00F81A8B">
            <w:pPr>
              <w:spacing w:after="0" w:line="480" w:lineRule="auto"/>
              <w:rPr>
                <w:rFonts w:ascii="Times New Roman" w:hAnsi="Times New Roman"/>
                <w:color w:val="000000"/>
                <w:sz w:val="24"/>
                <w:szCs w:val="24"/>
                <w:lang w:eastAsia="en-AU"/>
              </w:rPr>
            </w:pPr>
            <w:r w:rsidRPr="005D4EA0">
              <w:rPr>
                <w:rFonts w:ascii="Times New Roman" w:hAnsi="Times New Roman"/>
                <w:color w:val="000000"/>
                <w:sz w:val="24"/>
                <w:szCs w:val="24"/>
                <w:lang w:eastAsia="en-AU"/>
              </w:rPr>
              <w:t>0.00**</w:t>
            </w:r>
          </w:p>
        </w:tc>
        <w:tc>
          <w:tcPr>
            <w:tcW w:w="1236" w:type="dxa"/>
            <w:tcBorders>
              <w:top w:val="nil"/>
              <w:left w:val="nil"/>
              <w:bottom w:val="single" w:sz="4" w:space="0" w:color="auto"/>
              <w:right w:val="nil"/>
            </w:tcBorders>
            <w:noWrap/>
            <w:vAlign w:val="center"/>
          </w:tcPr>
          <w:p w14:paraId="53F00A90" w14:textId="77777777" w:rsidR="001A50C8" w:rsidRPr="00F81A8B" w:rsidRDefault="001A50C8" w:rsidP="00F81A8B">
            <w:pPr>
              <w:spacing w:after="0" w:line="480" w:lineRule="auto"/>
              <w:rPr>
                <w:rFonts w:ascii="Times New Roman" w:hAnsi="Times New Roman"/>
                <w:color w:val="000000"/>
                <w:sz w:val="24"/>
                <w:szCs w:val="24"/>
                <w:lang w:eastAsia="en-AU"/>
              </w:rPr>
            </w:pPr>
            <w:r w:rsidRPr="00F81A8B">
              <w:rPr>
                <w:rFonts w:ascii="Times New Roman" w:hAnsi="Times New Roman"/>
                <w:color w:val="000000"/>
                <w:sz w:val="24"/>
                <w:szCs w:val="24"/>
                <w:lang w:eastAsia="en-AU"/>
              </w:rPr>
              <w:t>g = 0.68</w:t>
            </w:r>
          </w:p>
        </w:tc>
        <w:tc>
          <w:tcPr>
            <w:tcW w:w="1762" w:type="dxa"/>
            <w:tcBorders>
              <w:top w:val="nil"/>
              <w:left w:val="nil"/>
              <w:bottom w:val="single" w:sz="4" w:space="0" w:color="auto"/>
              <w:right w:val="nil"/>
            </w:tcBorders>
          </w:tcPr>
          <w:p w14:paraId="3AD221D6" w14:textId="77777777" w:rsidR="001A50C8" w:rsidRPr="00F81A8B" w:rsidRDefault="001A50C8" w:rsidP="00F81A8B">
            <w:pPr>
              <w:spacing w:after="0" w:line="480" w:lineRule="auto"/>
              <w:rPr>
                <w:rFonts w:ascii="Times New Roman" w:hAnsi="Times New Roman"/>
                <w:color w:val="000000"/>
                <w:sz w:val="24"/>
                <w:szCs w:val="24"/>
                <w:lang w:eastAsia="en-AU"/>
              </w:rPr>
            </w:pPr>
            <w:r>
              <w:rPr>
                <w:rFonts w:ascii="Times New Roman" w:hAnsi="Times New Roman"/>
                <w:color w:val="000000"/>
                <w:sz w:val="24"/>
                <w:szCs w:val="24"/>
                <w:lang w:eastAsia="en-AU"/>
              </w:rPr>
              <w:t>0.23 to 1.13</w:t>
            </w:r>
          </w:p>
        </w:tc>
      </w:tr>
      <w:tr w:rsidR="001A50C8" w:rsidRPr="008425DB" w14:paraId="4764F437" w14:textId="77777777" w:rsidTr="00A47ED9">
        <w:trPr>
          <w:trHeight w:val="300"/>
          <w:jc w:val="center"/>
        </w:trPr>
        <w:tc>
          <w:tcPr>
            <w:tcW w:w="15876" w:type="dxa"/>
            <w:gridSpan w:val="17"/>
            <w:tcBorders>
              <w:top w:val="single" w:sz="4" w:space="0" w:color="auto"/>
              <w:left w:val="nil"/>
              <w:bottom w:val="nil"/>
              <w:right w:val="nil"/>
            </w:tcBorders>
          </w:tcPr>
          <w:p w14:paraId="13B2A4B2" w14:textId="77777777" w:rsidR="001A50C8" w:rsidRPr="00AB478F" w:rsidRDefault="001A50C8" w:rsidP="00AB688B">
            <w:pPr>
              <w:spacing w:after="0" w:line="240" w:lineRule="auto"/>
              <w:rPr>
                <w:rFonts w:ascii="Times New Roman" w:hAnsi="Times New Roman"/>
                <w:color w:val="000000"/>
                <w:sz w:val="24"/>
                <w:szCs w:val="24"/>
                <w:lang w:eastAsia="en-AU"/>
              </w:rPr>
            </w:pPr>
            <w:r w:rsidRPr="009E3565">
              <w:rPr>
                <w:rFonts w:ascii="Times New Roman" w:hAnsi="Times New Roman"/>
                <w:i/>
                <w:color w:val="000000"/>
                <w:sz w:val="24"/>
                <w:szCs w:val="24"/>
                <w:lang w:eastAsia="en-AU"/>
              </w:rPr>
              <w:t>Note</w:t>
            </w:r>
            <w:r>
              <w:rPr>
                <w:rFonts w:ascii="Times New Roman" w:hAnsi="Times New Roman"/>
                <w:color w:val="000000"/>
                <w:sz w:val="24"/>
                <w:szCs w:val="24"/>
                <w:lang w:eastAsia="en-AU"/>
              </w:rPr>
              <w:t xml:space="preserve">: </w:t>
            </w:r>
            <w:r w:rsidRPr="00AB478F">
              <w:rPr>
                <w:rFonts w:ascii="Times New Roman" w:hAnsi="Times New Roman"/>
                <w:color w:val="000000"/>
                <w:sz w:val="24"/>
                <w:szCs w:val="24"/>
                <w:lang w:eastAsia="en-AU"/>
              </w:rPr>
              <w:t xml:space="preserve">Effect size estimates used are Hedges </w:t>
            </w:r>
            <w:r w:rsidRPr="00AB478F">
              <w:rPr>
                <w:rFonts w:ascii="Times New Roman" w:hAnsi="Times New Roman"/>
                <w:i/>
                <w:color w:val="000000"/>
                <w:sz w:val="24"/>
                <w:szCs w:val="24"/>
                <w:lang w:eastAsia="en-AU"/>
              </w:rPr>
              <w:t xml:space="preserve">g </w:t>
            </w:r>
            <w:r w:rsidRPr="00AB478F">
              <w:rPr>
                <w:rFonts w:ascii="Times New Roman" w:hAnsi="Times New Roman"/>
                <w:color w:val="000000"/>
                <w:sz w:val="24"/>
                <w:szCs w:val="24"/>
                <w:lang w:eastAsia="en-AU"/>
              </w:rPr>
              <w:t xml:space="preserve">for parametric data and theta (θ) for non-parametric data. Significance values displayed in bold are statistically significant. </w:t>
            </w:r>
            <w:r w:rsidRPr="00AB688B">
              <w:rPr>
                <w:rFonts w:ascii="Times New Roman" w:hAnsi="Times New Roman"/>
                <w:i/>
                <w:color w:val="000000"/>
                <w:sz w:val="24"/>
                <w:szCs w:val="24"/>
                <w:lang w:eastAsia="en-AU"/>
              </w:rPr>
              <w:t>SD</w:t>
            </w:r>
            <w:r>
              <w:rPr>
                <w:rFonts w:ascii="Times New Roman" w:hAnsi="Times New Roman"/>
                <w:color w:val="000000"/>
                <w:sz w:val="24"/>
                <w:szCs w:val="24"/>
                <w:lang w:eastAsia="en-AU"/>
              </w:rPr>
              <w:t xml:space="preserve"> </w:t>
            </w:r>
            <w:r w:rsidRPr="00AB478F">
              <w:rPr>
                <w:rFonts w:ascii="Times New Roman" w:hAnsi="Times New Roman"/>
                <w:color w:val="000000"/>
                <w:sz w:val="24"/>
                <w:szCs w:val="24"/>
                <w:lang w:eastAsia="en-AU"/>
              </w:rPr>
              <w:t xml:space="preserve">= standard deviation, </w:t>
            </w:r>
            <w:proofErr w:type="spellStart"/>
            <w:r w:rsidRPr="00AB478F">
              <w:rPr>
                <w:rFonts w:ascii="Times New Roman" w:hAnsi="Times New Roman"/>
                <w:color w:val="000000"/>
                <w:sz w:val="24"/>
                <w:szCs w:val="24"/>
                <w:lang w:eastAsia="en-AU"/>
              </w:rPr>
              <w:t>IQR</w:t>
            </w:r>
            <w:proofErr w:type="spellEnd"/>
            <w:r w:rsidRPr="00AB478F">
              <w:rPr>
                <w:rFonts w:ascii="Times New Roman" w:hAnsi="Times New Roman"/>
                <w:color w:val="000000"/>
                <w:sz w:val="24"/>
                <w:szCs w:val="24"/>
                <w:lang w:eastAsia="en-AU"/>
              </w:rPr>
              <w:t>=interquartile range, 95% CI= 95% confidence interval</w:t>
            </w:r>
            <w:r>
              <w:rPr>
                <w:rFonts w:ascii="Times New Roman" w:hAnsi="Times New Roman"/>
                <w:color w:val="000000"/>
                <w:sz w:val="24"/>
                <w:szCs w:val="24"/>
                <w:lang w:eastAsia="en-AU"/>
              </w:rPr>
              <w:t>, sig = significance value</w:t>
            </w:r>
            <w:r w:rsidRPr="00AB478F">
              <w:rPr>
                <w:rFonts w:ascii="Times New Roman" w:hAnsi="Times New Roman"/>
                <w:color w:val="000000"/>
                <w:sz w:val="24"/>
                <w:szCs w:val="24"/>
                <w:lang w:eastAsia="en-AU"/>
              </w:rPr>
              <w:t xml:space="preserve">. * = </w:t>
            </w:r>
            <w:r>
              <w:rPr>
                <w:rFonts w:ascii="Times New Roman" w:hAnsi="Times New Roman"/>
                <w:color w:val="000000"/>
                <w:sz w:val="24"/>
                <w:szCs w:val="24"/>
                <w:lang w:eastAsia="en-AU"/>
              </w:rPr>
              <w:t xml:space="preserve">p </w:t>
            </w:r>
            <w:r w:rsidRPr="00AB478F">
              <w:rPr>
                <w:rFonts w:ascii="Times New Roman" w:hAnsi="Times New Roman"/>
                <w:color w:val="000000"/>
                <w:sz w:val="24"/>
                <w:szCs w:val="24"/>
                <w:lang w:eastAsia="en-AU"/>
              </w:rPr>
              <w:t>&lt;</w:t>
            </w:r>
            <w:r>
              <w:rPr>
                <w:rFonts w:ascii="Times New Roman" w:hAnsi="Times New Roman"/>
                <w:color w:val="000000"/>
                <w:sz w:val="24"/>
                <w:szCs w:val="24"/>
                <w:lang w:eastAsia="en-AU"/>
              </w:rPr>
              <w:t xml:space="preserve"> </w:t>
            </w:r>
            <w:r w:rsidRPr="00AB478F">
              <w:rPr>
                <w:rFonts w:ascii="Times New Roman" w:hAnsi="Times New Roman"/>
                <w:color w:val="000000"/>
                <w:sz w:val="24"/>
                <w:szCs w:val="24"/>
                <w:lang w:eastAsia="en-AU"/>
              </w:rPr>
              <w:t xml:space="preserve">.05, ** = </w:t>
            </w:r>
            <w:r>
              <w:rPr>
                <w:rFonts w:ascii="Times New Roman" w:hAnsi="Times New Roman"/>
                <w:color w:val="000000"/>
                <w:sz w:val="24"/>
                <w:szCs w:val="24"/>
                <w:lang w:eastAsia="en-AU"/>
              </w:rPr>
              <w:t xml:space="preserve">p </w:t>
            </w:r>
            <w:r w:rsidRPr="00AB478F">
              <w:rPr>
                <w:rFonts w:ascii="Times New Roman" w:hAnsi="Times New Roman"/>
                <w:color w:val="000000"/>
                <w:sz w:val="24"/>
                <w:szCs w:val="24"/>
                <w:lang w:eastAsia="en-AU"/>
              </w:rPr>
              <w:t>&lt;</w:t>
            </w:r>
            <w:r>
              <w:rPr>
                <w:rFonts w:ascii="Times New Roman" w:hAnsi="Times New Roman"/>
                <w:color w:val="000000"/>
                <w:sz w:val="24"/>
                <w:szCs w:val="24"/>
                <w:lang w:eastAsia="en-AU"/>
              </w:rPr>
              <w:t xml:space="preserve"> </w:t>
            </w:r>
            <w:r w:rsidRPr="00AB478F">
              <w:rPr>
                <w:rFonts w:ascii="Times New Roman" w:hAnsi="Times New Roman"/>
                <w:color w:val="000000"/>
                <w:sz w:val="24"/>
                <w:szCs w:val="24"/>
                <w:lang w:eastAsia="en-AU"/>
              </w:rPr>
              <w:t>.01.</w:t>
            </w:r>
          </w:p>
        </w:tc>
      </w:tr>
    </w:tbl>
    <w:p w14:paraId="06F9BAA0" w14:textId="77777777" w:rsidR="001A50C8" w:rsidRDefault="001A50C8" w:rsidP="00F81A8B">
      <w:pPr>
        <w:spacing w:after="0" w:line="480" w:lineRule="auto"/>
        <w:rPr>
          <w:rFonts w:ascii="Times New Roman" w:hAnsi="Times New Roman"/>
          <w:sz w:val="24"/>
          <w:szCs w:val="24"/>
        </w:rPr>
      </w:pPr>
    </w:p>
    <w:p w14:paraId="35793B08" w14:textId="77777777" w:rsidR="001A50C8" w:rsidRDefault="001A50C8" w:rsidP="00F81A8B">
      <w:pPr>
        <w:spacing w:after="0" w:line="480" w:lineRule="auto"/>
        <w:rPr>
          <w:rFonts w:ascii="Times New Roman" w:hAnsi="Times New Roman"/>
          <w:sz w:val="24"/>
          <w:szCs w:val="24"/>
        </w:rPr>
      </w:pPr>
    </w:p>
    <w:p w14:paraId="051AF376" w14:textId="38803D24" w:rsidR="001A50C8" w:rsidRDefault="001A50C8" w:rsidP="00A84376">
      <w:pPr>
        <w:spacing w:after="0" w:line="480" w:lineRule="auto"/>
        <w:rPr>
          <w:rFonts w:ascii="Times New Roman" w:hAnsi="Times New Roman"/>
          <w:sz w:val="24"/>
          <w:szCs w:val="24"/>
        </w:rPr>
      </w:pPr>
      <w:r>
        <w:rPr>
          <w:rFonts w:ascii="Times New Roman" w:hAnsi="Times New Roman"/>
          <w:sz w:val="24"/>
          <w:szCs w:val="24"/>
        </w:rPr>
        <w:lastRenderedPageBreak/>
        <w:t>Figure 1</w:t>
      </w:r>
    </w:p>
    <w:p w14:paraId="2AB652DD" w14:textId="2A4CD7CC" w:rsidR="00A84376" w:rsidRPr="00123AA3" w:rsidRDefault="00A84376" w:rsidP="00A84376">
      <w:pPr>
        <w:spacing w:after="0" w:line="480" w:lineRule="auto"/>
        <w:rPr>
          <w:rFonts w:ascii="Times New Roman" w:hAnsi="Times New Roman"/>
          <w:sz w:val="24"/>
          <w:szCs w:val="24"/>
        </w:rPr>
      </w:pPr>
      <w:r w:rsidRPr="00A84376">
        <w:rPr>
          <w:rFonts w:ascii="Times New Roman" w:hAnsi="Times New Roman"/>
          <w:noProof/>
          <w:sz w:val="24"/>
          <w:szCs w:val="24"/>
        </w:rPr>
        <w:drawing>
          <wp:inline distT="0" distB="0" distL="0" distR="0" wp14:anchorId="7E1DA9E4" wp14:editId="27F9D912">
            <wp:extent cx="5675725" cy="4357370"/>
            <wp:effectExtent l="0" t="0" r="1270" b="5080"/>
            <wp:docPr id="1" name="Picture 1" descr="C:\Users\aaron.jarden\AppData\Local\Microsoft\Windows\Temporary Internet Files\Content.Outlook\07X7OH6A\Ageing graph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jarden\AppData\Local\Microsoft\Windows\Temporary Internet Files\Content.Outlook\07X7OH6A\Ageing graph (00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68" t="1529" r="1042" b="1288"/>
                    <a:stretch/>
                  </pic:blipFill>
                  <pic:spPr bwMode="auto">
                    <a:xfrm>
                      <a:off x="0" y="0"/>
                      <a:ext cx="5677539" cy="4358763"/>
                    </a:xfrm>
                    <a:prstGeom prst="rect">
                      <a:avLst/>
                    </a:prstGeom>
                    <a:noFill/>
                    <a:ln>
                      <a:noFill/>
                    </a:ln>
                    <a:extLst>
                      <a:ext uri="{53640926-AAD7-44D8-BBD7-CCE9431645EC}">
                        <a14:shadowObscured xmlns:a14="http://schemas.microsoft.com/office/drawing/2010/main"/>
                      </a:ext>
                    </a:extLst>
                  </pic:spPr>
                </pic:pic>
              </a:graphicData>
            </a:graphic>
          </wp:inline>
        </w:drawing>
      </w:r>
    </w:p>
    <w:sectPr w:rsidR="00A84376" w:rsidRPr="00123AA3" w:rsidSect="00DE6C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6CBF" w14:textId="77777777" w:rsidR="00DF0411" w:rsidRDefault="00DF0411" w:rsidP="007B79D0">
      <w:pPr>
        <w:spacing w:after="0" w:line="240" w:lineRule="auto"/>
      </w:pPr>
      <w:r>
        <w:separator/>
      </w:r>
    </w:p>
  </w:endnote>
  <w:endnote w:type="continuationSeparator" w:id="0">
    <w:p w14:paraId="4D791707" w14:textId="77777777" w:rsidR="00DF0411" w:rsidRDefault="00DF0411" w:rsidP="007B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3EF4" w14:textId="77777777" w:rsidR="005B4DAC" w:rsidRDefault="005B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5FCD" w14:textId="77777777" w:rsidR="005B4DAC" w:rsidRDefault="005B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5EE7" w14:textId="77777777" w:rsidR="005B4DAC" w:rsidRDefault="005B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1303" w14:textId="77777777" w:rsidR="00DF0411" w:rsidRDefault="00DF0411" w:rsidP="007B79D0">
      <w:pPr>
        <w:spacing w:after="0" w:line="240" w:lineRule="auto"/>
      </w:pPr>
      <w:r>
        <w:separator/>
      </w:r>
    </w:p>
  </w:footnote>
  <w:footnote w:type="continuationSeparator" w:id="0">
    <w:p w14:paraId="50722D8D" w14:textId="77777777" w:rsidR="00DF0411" w:rsidRDefault="00DF0411" w:rsidP="007B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FD29" w14:textId="77777777" w:rsidR="005B4DAC" w:rsidRDefault="005B4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C3F4" w14:textId="09437022" w:rsidR="005A5747" w:rsidRPr="008141B6" w:rsidRDefault="005B4DAC" w:rsidP="006C4C9C">
    <w:pPr>
      <w:pStyle w:val="Header"/>
      <w:tabs>
        <w:tab w:val="left" w:pos="8552"/>
      </w:tabs>
      <w:rPr>
        <w:rFonts w:ascii="Times New Roman" w:hAnsi="Times New Roman"/>
        <w:sz w:val="24"/>
      </w:rPr>
    </w:pPr>
    <w:sdt>
      <w:sdtPr>
        <w:rPr>
          <w:rFonts w:ascii="Times New Roman" w:hAnsi="Times New Roman"/>
          <w:color w:val="000000"/>
          <w:sz w:val="24"/>
        </w:rPr>
        <w:id w:val="1326480237"/>
        <w:docPartObj>
          <w:docPartGallery w:val="Watermarks"/>
          <w:docPartUnique/>
        </w:docPartObj>
      </w:sdtPr>
      <w:sdtContent>
        <w:r w:rsidRPr="005B4DAC">
          <w:rPr>
            <w:rFonts w:ascii="Times New Roman" w:hAnsi="Times New Roman"/>
            <w:noProof/>
            <w:color w:val="000000"/>
            <w:sz w:val="24"/>
          </w:rPr>
          <w:pict w14:anchorId="08B54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5747">
      <w:rPr>
        <w:rFonts w:ascii="Times New Roman" w:hAnsi="Times New Roman"/>
        <w:color w:val="000000"/>
        <w:sz w:val="24"/>
      </w:rPr>
      <w:t>A POSITIVE AGEING</w:t>
    </w:r>
    <w:r w:rsidR="005A5747" w:rsidRPr="008141B6">
      <w:rPr>
        <w:rFonts w:ascii="Times New Roman" w:hAnsi="Times New Roman"/>
        <w:color w:val="000000"/>
        <w:sz w:val="24"/>
      </w:rPr>
      <w:t xml:space="preserve"> INTERVENTION</w:t>
    </w:r>
    <w:r w:rsidR="005A5747">
      <w:rPr>
        <w:rFonts w:ascii="Times New Roman" w:hAnsi="Times New Roman"/>
        <w:color w:val="000000"/>
        <w:sz w:val="24"/>
      </w:rPr>
      <w:t xml:space="preserve"> FOR OLDER ADULTS</w:t>
    </w:r>
    <w:r w:rsidR="005A5747">
      <w:rPr>
        <w:rFonts w:ascii="Times New Roman" w:hAnsi="Times New Roman"/>
        <w:sz w:val="24"/>
      </w:rPr>
      <w:tab/>
    </w:r>
    <w:r w:rsidR="005A5747" w:rsidRPr="008141B6">
      <w:rPr>
        <w:rFonts w:ascii="Times New Roman" w:hAnsi="Times New Roman"/>
        <w:sz w:val="24"/>
      </w:rPr>
      <w:fldChar w:fldCharType="begin"/>
    </w:r>
    <w:r w:rsidR="005A5747" w:rsidRPr="008141B6">
      <w:rPr>
        <w:rFonts w:ascii="Times New Roman" w:hAnsi="Times New Roman"/>
        <w:sz w:val="24"/>
      </w:rPr>
      <w:instrText xml:space="preserve"> PAGE   \* MERGEFORMAT </w:instrText>
    </w:r>
    <w:r w:rsidR="005A5747" w:rsidRPr="008141B6">
      <w:rPr>
        <w:rFonts w:ascii="Times New Roman" w:hAnsi="Times New Roman"/>
        <w:sz w:val="24"/>
      </w:rPr>
      <w:fldChar w:fldCharType="separate"/>
    </w:r>
    <w:r>
      <w:rPr>
        <w:rFonts w:ascii="Times New Roman" w:hAnsi="Times New Roman"/>
        <w:noProof/>
        <w:sz w:val="24"/>
      </w:rPr>
      <w:t>21</w:t>
    </w:r>
    <w:r w:rsidR="005A5747" w:rsidRPr="008141B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1FF5" w14:textId="77777777" w:rsidR="005B4DAC" w:rsidRDefault="005B4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204"/>
    <w:multiLevelType w:val="hybridMultilevel"/>
    <w:tmpl w:val="1A544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B0BC6"/>
    <w:multiLevelType w:val="hybridMultilevel"/>
    <w:tmpl w:val="B850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64529"/>
    <w:multiLevelType w:val="hybridMultilevel"/>
    <w:tmpl w:val="F2449B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88E6D64"/>
    <w:multiLevelType w:val="hybridMultilevel"/>
    <w:tmpl w:val="B21E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D73834"/>
    <w:multiLevelType w:val="hybridMultilevel"/>
    <w:tmpl w:val="E862998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74496A0B"/>
    <w:multiLevelType w:val="hybridMultilevel"/>
    <w:tmpl w:val="031C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051EFC"/>
    <w:multiLevelType w:val="hybridMultilevel"/>
    <w:tmpl w:val="E6E20A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99651D5"/>
    <w:multiLevelType w:val="hybridMultilevel"/>
    <w:tmpl w:val="2ED0575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TF-Standard AP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f0rpp9geweaxefssr59s9y2sxwatwexwwp&quot;&gt;My EndNote Library&lt;record-ids&gt;&lt;item&gt;218&lt;/item&gt;&lt;item&gt;220&lt;/item&gt;&lt;item&gt;222&lt;/item&gt;&lt;item&gt;224&lt;/item&gt;&lt;item&gt;226&lt;/item&gt;&lt;item&gt;230&lt;/item&gt;&lt;item&gt;231&lt;/item&gt;&lt;item&gt;233&lt;/item&gt;&lt;item&gt;237&lt;/item&gt;&lt;item&gt;238&lt;/item&gt;&lt;item&gt;241&lt;/item&gt;&lt;item&gt;243&lt;/item&gt;&lt;item&gt;244&lt;/item&gt;&lt;item&gt;246&lt;/item&gt;&lt;item&gt;331&lt;/item&gt;&lt;/record-ids&gt;&lt;/item&gt;&lt;/Libraries&gt;"/>
  </w:docVars>
  <w:rsids>
    <w:rsidRoot w:val="005E5B4F"/>
    <w:rsid w:val="000024CA"/>
    <w:rsid w:val="00002C66"/>
    <w:rsid w:val="00011596"/>
    <w:rsid w:val="00013566"/>
    <w:rsid w:val="0001623B"/>
    <w:rsid w:val="00017285"/>
    <w:rsid w:val="0002032D"/>
    <w:rsid w:val="00020482"/>
    <w:rsid w:val="00022604"/>
    <w:rsid w:val="00023D21"/>
    <w:rsid w:val="00024F02"/>
    <w:rsid w:val="00031029"/>
    <w:rsid w:val="000351F4"/>
    <w:rsid w:val="000364BD"/>
    <w:rsid w:val="00037CB8"/>
    <w:rsid w:val="00041D68"/>
    <w:rsid w:val="0004495F"/>
    <w:rsid w:val="00044F02"/>
    <w:rsid w:val="00045BD0"/>
    <w:rsid w:val="00047CBE"/>
    <w:rsid w:val="0005046C"/>
    <w:rsid w:val="00051CF8"/>
    <w:rsid w:val="00052C9E"/>
    <w:rsid w:val="0005490F"/>
    <w:rsid w:val="00054B80"/>
    <w:rsid w:val="00056E2C"/>
    <w:rsid w:val="000605AC"/>
    <w:rsid w:val="00065002"/>
    <w:rsid w:val="00067DCF"/>
    <w:rsid w:val="00072845"/>
    <w:rsid w:val="00073977"/>
    <w:rsid w:val="00073BCD"/>
    <w:rsid w:val="0007522F"/>
    <w:rsid w:val="000803A2"/>
    <w:rsid w:val="00081C6F"/>
    <w:rsid w:val="00083110"/>
    <w:rsid w:val="00085975"/>
    <w:rsid w:val="000873EC"/>
    <w:rsid w:val="00090162"/>
    <w:rsid w:val="00094062"/>
    <w:rsid w:val="00094FAB"/>
    <w:rsid w:val="000A2875"/>
    <w:rsid w:val="000A2E71"/>
    <w:rsid w:val="000A3567"/>
    <w:rsid w:val="000A4641"/>
    <w:rsid w:val="000B07B3"/>
    <w:rsid w:val="000C06A9"/>
    <w:rsid w:val="000C69F8"/>
    <w:rsid w:val="000D0FF1"/>
    <w:rsid w:val="000D5AE5"/>
    <w:rsid w:val="000E19FB"/>
    <w:rsid w:val="000E2BDD"/>
    <w:rsid w:val="000E3254"/>
    <w:rsid w:val="000E42D6"/>
    <w:rsid w:val="000E53B4"/>
    <w:rsid w:val="000F037B"/>
    <w:rsid w:val="000F1424"/>
    <w:rsid w:val="000F3479"/>
    <w:rsid w:val="000F5191"/>
    <w:rsid w:val="0010331F"/>
    <w:rsid w:val="00107871"/>
    <w:rsid w:val="0011549A"/>
    <w:rsid w:val="001168AE"/>
    <w:rsid w:val="00117C43"/>
    <w:rsid w:val="00121B83"/>
    <w:rsid w:val="00123AA3"/>
    <w:rsid w:val="00123C2A"/>
    <w:rsid w:val="00124FF4"/>
    <w:rsid w:val="00135B1B"/>
    <w:rsid w:val="00137C09"/>
    <w:rsid w:val="00141393"/>
    <w:rsid w:val="00141889"/>
    <w:rsid w:val="00142490"/>
    <w:rsid w:val="0015512B"/>
    <w:rsid w:val="00156269"/>
    <w:rsid w:val="00170A80"/>
    <w:rsid w:val="00173302"/>
    <w:rsid w:val="0017639A"/>
    <w:rsid w:val="0017760A"/>
    <w:rsid w:val="00183395"/>
    <w:rsid w:val="00186426"/>
    <w:rsid w:val="0019262E"/>
    <w:rsid w:val="00192CD1"/>
    <w:rsid w:val="00194F68"/>
    <w:rsid w:val="00196225"/>
    <w:rsid w:val="00196E48"/>
    <w:rsid w:val="001972CC"/>
    <w:rsid w:val="001A4247"/>
    <w:rsid w:val="001A50C8"/>
    <w:rsid w:val="001A5617"/>
    <w:rsid w:val="001A740E"/>
    <w:rsid w:val="001B2D0C"/>
    <w:rsid w:val="001B41DC"/>
    <w:rsid w:val="001B4664"/>
    <w:rsid w:val="001B73D3"/>
    <w:rsid w:val="001C1D22"/>
    <w:rsid w:val="001C399F"/>
    <w:rsid w:val="001C464D"/>
    <w:rsid w:val="001C7BF3"/>
    <w:rsid w:val="001D1393"/>
    <w:rsid w:val="001D4E43"/>
    <w:rsid w:val="001D51E5"/>
    <w:rsid w:val="001E0BF4"/>
    <w:rsid w:val="001E33BF"/>
    <w:rsid w:val="001E48AD"/>
    <w:rsid w:val="001E5FA4"/>
    <w:rsid w:val="001F256C"/>
    <w:rsid w:val="001F2B73"/>
    <w:rsid w:val="001F599C"/>
    <w:rsid w:val="001F7228"/>
    <w:rsid w:val="00200126"/>
    <w:rsid w:val="0020518D"/>
    <w:rsid w:val="00205D16"/>
    <w:rsid w:val="00206127"/>
    <w:rsid w:val="002122EF"/>
    <w:rsid w:val="002136B1"/>
    <w:rsid w:val="0021498A"/>
    <w:rsid w:val="00216E1F"/>
    <w:rsid w:val="00221190"/>
    <w:rsid w:val="00221701"/>
    <w:rsid w:val="00224E3F"/>
    <w:rsid w:val="00225CEF"/>
    <w:rsid w:val="00226194"/>
    <w:rsid w:val="00226D88"/>
    <w:rsid w:val="0022775E"/>
    <w:rsid w:val="0024520B"/>
    <w:rsid w:val="00246E0B"/>
    <w:rsid w:val="00247713"/>
    <w:rsid w:val="00252D84"/>
    <w:rsid w:val="00254D45"/>
    <w:rsid w:val="00255885"/>
    <w:rsid w:val="00260543"/>
    <w:rsid w:val="002653F3"/>
    <w:rsid w:val="00274DD7"/>
    <w:rsid w:val="00276290"/>
    <w:rsid w:val="002827AC"/>
    <w:rsid w:val="00282BFC"/>
    <w:rsid w:val="00283AA4"/>
    <w:rsid w:val="00285BDE"/>
    <w:rsid w:val="0029267F"/>
    <w:rsid w:val="00297429"/>
    <w:rsid w:val="002A03CB"/>
    <w:rsid w:val="002A1625"/>
    <w:rsid w:val="002A4847"/>
    <w:rsid w:val="002B45DF"/>
    <w:rsid w:val="002B5471"/>
    <w:rsid w:val="002B72B8"/>
    <w:rsid w:val="002C2277"/>
    <w:rsid w:val="002C22C6"/>
    <w:rsid w:val="002C248E"/>
    <w:rsid w:val="002C449A"/>
    <w:rsid w:val="002C4A21"/>
    <w:rsid w:val="002C5D7C"/>
    <w:rsid w:val="002C5FC3"/>
    <w:rsid w:val="002C7FB7"/>
    <w:rsid w:val="002D2BAC"/>
    <w:rsid w:val="002D3181"/>
    <w:rsid w:val="002D386A"/>
    <w:rsid w:val="002E2AED"/>
    <w:rsid w:val="002E4BE2"/>
    <w:rsid w:val="002E6066"/>
    <w:rsid w:val="002F0811"/>
    <w:rsid w:val="002F0D73"/>
    <w:rsid w:val="002F2F21"/>
    <w:rsid w:val="002F6348"/>
    <w:rsid w:val="002F7C87"/>
    <w:rsid w:val="0030461C"/>
    <w:rsid w:val="0030581B"/>
    <w:rsid w:val="00311735"/>
    <w:rsid w:val="003121B0"/>
    <w:rsid w:val="00314BC0"/>
    <w:rsid w:val="00315FA3"/>
    <w:rsid w:val="00320123"/>
    <w:rsid w:val="003212D7"/>
    <w:rsid w:val="00324DDE"/>
    <w:rsid w:val="00324F10"/>
    <w:rsid w:val="00325EFE"/>
    <w:rsid w:val="00331B00"/>
    <w:rsid w:val="00333F32"/>
    <w:rsid w:val="00337A10"/>
    <w:rsid w:val="00337B18"/>
    <w:rsid w:val="00340A15"/>
    <w:rsid w:val="00340ACD"/>
    <w:rsid w:val="00345221"/>
    <w:rsid w:val="00345EF5"/>
    <w:rsid w:val="00346DD4"/>
    <w:rsid w:val="00355CF3"/>
    <w:rsid w:val="00361870"/>
    <w:rsid w:val="003652B5"/>
    <w:rsid w:val="00367616"/>
    <w:rsid w:val="0037041A"/>
    <w:rsid w:val="00372ADF"/>
    <w:rsid w:val="00372C34"/>
    <w:rsid w:val="00377632"/>
    <w:rsid w:val="00382B94"/>
    <w:rsid w:val="0038465F"/>
    <w:rsid w:val="00384A04"/>
    <w:rsid w:val="00390137"/>
    <w:rsid w:val="00395FEB"/>
    <w:rsid w:val="003A254E"/>
    <w:rsid w:val="003B2F5F"/>
    <w:rsid w:val="003B4F26"/>
    <w:rsid w:val="003B613B"/>
    <w:rsid w:val="003B70E2"/>
    <w:rsid w:val="003C1013"/>
    <w:rsid w:val="003C1B33"/>
    <w:rsid w:val="003C1BA8"/>
    <w:rsid w:val="003D4968"/>
    <w:rsid w:val="003D59AD"/>
    <w:rsid w:val="003D698D"/>
    <w:rsid w:val="003D7762"/>
    <w:rsid w:val="003E0B2E"/>
    <w:rsid w:val="003E2AF1"/>
    <w:rsid w:val="003E3AAF"/>
    <w:rsid w:val="003F159A"/>
    <w:rsid w:val="003F33B0"/>
    <w:rsid w:val="003F715E"/>
    <w:rsid w:val="00400146"/>
    <w:rsid w:val="00402878"/>
    <w:rsid w:val="004048A2"/>
    <w:rsid w:val="004109A6"/>
    <w:rsid w:val="00411E57"/>
    <w:rsid w:val="004133F8"/>
    <w:rsid w:val="004163E4"/>
    <w:rsid w:val="004165BF"/>
    <w:rsid w:val="004274BB"/>
    <w:rsid w:val="00430701"/>
    <w:rsid w:val="00434741"/>
    <w:rsid w:val="00434A0B"/>
    <w:rsid w:val="00452EE2"/>
    <w:rsid w:val="004573FC"/>
    <w:rsid w:val="00457FC1"/>
    <w:rsid w:val="00457FD5"/>
    <w:rsid w:val="00460165"/>
    <w:rsid w:val="00461911"/>
    <w:rsid w:val="004679E2"/>
    <w:rsid w:val="00467A95"/>
    <w:rsid w:val="00470A0F"/>
    <w:rsid w:val="00472546"/>
    <w:rsid w:val="00473582"/>
    <w:rsid w:val="00482AE5"/>
    <w:rsid w:val="00487D02"/>
    <w:rsid w:val="00493050"/>
    <w:rsid w:val="004A43A0"/>
    <w:rsid w:val="004A5C94"/>
    <w:rsid w:val="004B0EF0"/>
    <w:rsid w:val="004B6C43"/>
    <w:rsid w:val="004C0036"/>
    <w:rsid w:val="004C2F88"/>
    <w:rsid w:val="004C40FE"/>
    <w:rsid w:val="004C7A70"/>
    <w:rsid w:val="004D2903"/>
    <w:rsid w:val="004D4936"/>
    <w:rsid w:val="004D672D"/>
    <w:rsid w:val="004E0C84"/>
    <w:rsid w:val="004E1BF2"/>
    <w:rsid w:val="004E769D"/>
    <w:rsid w:val="004F1BA1"/>
    <w:rsid w:val="004F679A"/>
    <w:rsid w:val="004F7661"/>
    <w:rsid w:val="004F7E63"/>
    <w:rsid w:val="005030B3"/>
    <w:rsid w:val="0050359C"/>
    <w:rsid w:val="0050515E"/>
    <w:rsid w:val="00505F81"/>
    <w:rsid w:val="00507986"/>
    <w:rsid w:val="005122FD"/>
    <w:rsid w:val="00520116"/>
    <w:rsid w:val="005222C5"/>
    <w:rsid w:val="0052530C"/>
    <w:rsid w:val="005262D6"/>
    <w:rsid w:val="005265F5"/>
    <w:rsid w:val="00536FD0"/>
    <w:rsid w:val="0053703C"/>
    <w:rsid w:val="00540DE2"/>
    <w:rsid w:val="005471F7"/>
    <w:rsid w:val="00547C5C"/>
    <w:rsid w:val="00547CED"/>
    <w:rsid w:val="005507BA"/>
    <w:rsid w:val="00550B71"/>
    <w:rsid w:val="0055271C"/>
    <w:rsid w:val="00552B6F"/>
    <w:rsid w:val="00553B9E"/>
    <w:rsid w:val="00554623"/>
    <w:rsid w:val="0055465E"/>
    <w:rsid w:val="005631CF"/>
    <w:rsid w:val="00566D05"/>
    <w:rsid w:val="005757C0"/>
    <w:rsid w:val="00577D99"/>
    <w:rsid w:val="00584316"/>
    <w:rsid w:val="0059275A"/>
    <w:rsid w:val="00592A2F"/>
    <w:rsid w:val="005941A5"/>
    <w:rsid w:val="005A1052"/>
    <w:rsid w:val="005A38F7"/>
    <w:rsid w:val="005A5747"/>
    <w:rsid w:val="005B0E06"/>
    <w:rsid w:val="005B243A"/>
    <w:rsid w:val="005B4439"/>
    <w:rsid w:val="005B4DAC"/>
    <w:rsid w:val="005B5111"/>
    <w:rsid w:val="005B5CD6"/>
    <w:rsid w:val="005C2EC9"/>
    <w:rsid w:val="005C3D6F"/>
    <w:rsid w:val="005C3DDF"/>
    <w:rsid w:val="005C3F3A"/>
    <w:rsid w:val="005C7B70"/>
    <w:rsid w:val="005D102D"/>
    <w:rsid w:val="005D4EA0"/>
    <w:rsid w:val="005E5B4F"/>
    <w:rsid w:val="005E6327"/>
    <w:rsid w:val="005E66A2"/>
    <w:rsid w:val="005F04EC"/>
    <w:rsid w:val="005F1A7F"/>
    <w:rsid w:val="005F3225"/>
    <w:rsid w:val="005F3314"/>
    <w:rsid w:val="005F3913"/>
    <w:rsid w:val="0060196B"/>
    <w:rsid w:val="006021DF"/>
    <w:rsid w:val="00603260"/>
    <w:rsid w:val="00605C75"/>
    <w:rsid w:val="00606997"/>
    <w:rsid w:val="00610FF9"/>
    <w:rsid w:val="00616495"/>
    <w:rsid w:val="006167B3"/>
    <w:rsid w:val="00621B7E"/>
    <w:rsid w:val="00621F8A"/>
    <w:rsid w:val="00623570"/>
    <w:rsid w:val="00623C51"/>
    <w:rsid w:val="00632087"/>
    <w:rsid w:val="00632D57"/>
    <w:rsid w:val="006355EB"/>
    <w:rsid w:val="00636172"/>
    <w:rsid w:val="00637506"/>
    <w:rsid w:val="00643222"/>
    <w:rsid w:val="00643A27"/>
    <w:rsid w:val="006452A2"/>
    <w:rsid w:val="00646BED"/>
    <w:rsid w:val="00647BB3"/>
    <w:rsid w:val="006518FC"/>
    <w:rsid w:val="00654885"/>
    <w:rsid w:val="00660589"/>
    <w:rsid w:val="00662ED7"/>
    <w:rsid w:val="00665D64"/>
    <w:rsid w:val="006732FA"/>
    <w:rsid w:val="0067634D"/>
    <w:rsid w:val="00677D99"/>
    <w:rsid w:val="00681134"/>
    <w:rsid w:val="006856E4"/>
    <w:rsid w:val="00691565"/>
    <w:rsid w:val="00697114"/>
    <w:rsid w:val="00697E57"/>
    <w:rsid w:val="006A056A"/>
    <w:rsid w:val="006A0FA7"/>
    <w:rsid w:val="006A3BB9"/>
    <w:rsid w:val="006A4107"/>
    <w:rsid w:val="006A7611"/>
    <w:rsid w:val="006B0510"/>
    <w:rsid w:val="006B23B4"/>
    <w:rsid w:val="006B3A26"/>
    <w:rsid w:val="006B5CAF"/>
    <w:rsid w:val="006C1300"/>
    <w:rsid w:val="006C24E9"/>
    <w:rsid w:val="006C363F"/>
    <w:rsid w:val="006C4C9C"/>
    <w:rsid w:val="006C7AA5"/>
    <w:rsid w:val="006D20B4"/>
    <w:rsid w:val="006D7898"/>
    <w:rsid w:val="006D78DD"/>
    <w:rsid w:val="006E4B4E"/>
    <w:rsid w:val="006F27B0"/>
    <w:rsid w:val="006F4B5E"/>
    <w:rsid w:val="006F4C87"/>
    <w:rsid w:val="006F4DD8"/>
    <w:rsid w:val="006F68A4"/>
    <w:rsid w:val="006F7F74"/>
    <w:rsid w:val="007010EA"/>
    <w:rsid w:val="00701907"/>
    <w:rsid w:val="00701E95"/>
    <w:rsid w:val="00701F27"/>
    <w:rsid w:val="00705B2C"/>
    <w:rsid w:val="0071088A"/>
    <w:rsid w:val="0071476D"/>
    <w:rsid w:val="00714EF0"/>
    <w:rsid w:val="00715B53"/>
    <w:rsid w:val="00715DB7"/>
    <w:rsid w:val="007168DB"/>
    <w:rsid w:val="00717E0B"/>
    <w:rsid w:val="0072545B"/>
    <w:rsid w:val="007260EC"/>
    <w:rsid w:val="00730AB1"/>
    <w:rsid w:val="007337E5"/>
    <w:rsid w:val="00734FBC"/>
    <w:rsid w:val="00740E37"/>
    <w:rsid w:val="00744DF5"/>
    <w:rsid w:val="0074505E"/>
    <w:rsid w:val="00745D0F"/>
    <w:rsid w:val="0076202D"/>
    <w:rsid w:val="00762261"/>
    <w:rsid w:val="007629AC"/>
    <w:rsid w:val="00763415"/>
    <w:rsid w:val="00776607"/>
    <w:rsid w:val="00781C66"/>
    <w:rsid w:val="00782966"/>
    <w:rsid w:val="00784AA9"/>
    <w:rsid w:val="00786C1A"/>
    <w:rsid w:val="0079318F"/>
    <w:rsid w:val="007A0578"/>
    <w:rsid w:val="007A3A94"/>
    <w:rsid w:val="007A5AFD"/>
    <w:rsid w:val="007A6E1D"/>
    <w:rsid w:val="007A721E"/>
    <w:rsid w:val="007A7D0D"/>
    <w:rsid w:val="007A7E23"/>
    <w:rsid w:val="007B07D0"/>
    <w:rsid w:val="007B2EA8"/>
    <w:rsid w:val="007B56DB"/>
    <w:rsid w:val="007B6247"/>
    <w:rsid w:val="007B79D0"/>
    <w:rsid w:val="007C2905"/>
    <w:rsid w:val="007C4D39"/>
    <w:rsid w:val="007D055A"/>
    <w:rsid w:val="007D093B"/>
    <w:rsid w:val="007E0B46"/>
    <w:rsid w:val="007E0C73"/>
    <w:rsid w:val="007E1EFA"/>
    <w:rsid w:val="007E3864"/>
    <w:rsid w:val="007E4267"/>
    <w:rsid w:val="007E6FAE"/>
    <w:rsid w:val="007F2E4E"/>
    <w:rsid w:val="007F31FC"/>
    <w:rsid w:val="007F3C73"/>
    <w:rsid w:val="007F3E52"/>
    <w:rsid w:val="007F6E66"/>
    <w:rsid w:val="007F7FD7"/>
    <w:rsid w:val="00801501"/>
    <w:rsid w:val="00802969"/>
    <w:rsid w:val="00803163"/>
    <w:rsid w:val="00805721"/>
    <w:rsid w:val="0080666A"/>
    <w:rsid w:val="00806905"/>
    <w:rsid w:val="00807285"/>
    <w:rsid w:val="008141B6"/>
    <w:rsid w:val="00820059"/>
    <w:rsid w:val="00825108"/>
    <w:rsid w:val="00827792"/>
    <w:rsid w:val="00827FE3"/>
    <w:rsid w:val="00832C23"/>
    <w:rsid w:val="0083306C"/>
    <w:rsid w:val="008425DB"/>
    <w:rsid w:val="00842C34"/>
    <w:rsid w:val="008452F3"/>
    <w:rsid w:val="008455A3"/>
    <w:rsid w:val="00851DD5"/>
    <w:rsid w:val="008622AD"/>
    <w:rsid w:val="00862864"/>
    <w:rsid w:val="00865D8B"/>
    <w:rsid w:val="00865DDA"/>
    <w:rsid w:val="0086630B"/>
    <w:rsid w:val="00870AFD"/>
    <w:rsid w:val="00870E1E"/>
    <w:rsid w:val="00872956"/>
    <w:rsid w:val="00876872"/>
    <w:rsid w:val="00876CFB"/>
    <w:rsid w:val="0088279B"/>
    <w:rsid w:val="0089024A"/>
    <w:rsid w:val="00893F64"/>
    <w:rsid w:val="00895938"/>
    <w:rsid w:val="008970E4"/>
    <w:rsid w:val="00897511"/>
    <w:rsid w:val="00897CA5"/>
    <w:rsid w:val="008A23F5"/>
    <w:rsid w:val="008A2634"/>
    <w:rsid w:val="008A7122"/>
    <w:rsid w:val="008A7FE7"/>
    <w:rsid w:val="008B0FA7"/>
    <w:rsid w:val="008B5135"/>
    <w:rsid w:val="008B6A69"/>
    <w:rsid w:val="008C6364"/>
    <w:rsid w:val="008C73F4"/>
    <w:rsid w:val="008D1CA6"/>
    <w:rsid w:val="008D2A17"/>
    <w:rsid w:val="008E0485"/>
    <w:rsid w:val="008E3B31"/>
    <w:rsid w:val="008E4C2B"/>
    <w:rsid w:val="008E5A71"/>
    <w:rsid w:val="008E7338"/>
    <w:rsid w:val="008F1730"/>
    <w:rsid w:val="008F19D3"/>
    <w:rsid w:val="008F6AA6"/>
    <w:rsid w:val="009043BA"/>
    <w:rsid w:val="0090507E"/>
    <w:rsid w:val="00912A73"/>
    <w:rsid w:val="009154F1"/>
    <w:rsid w:val="009178F3"/>
    <w:rsid w:val="00917E4D"/>
    <w:rsid w:val="00917E89"/>
    <w:rsid w:val="00917F4C"/>
    <w:rsid w:val="00922BF1"/>
    <w:rsid w:val="009254C9"/>
    <w:rsid w:val="00925812"/>
    <w:rsid w:val="00926E06"/>
    <w:rsid w:val="00931842"/>
    <w:rsid w:val="00932099"/>
    <w:rsid w:val="009334D7"/>
    <w:rsid w:val="00934B88"/>
    <w:rsid w:val="0093776A"/>
    <w:rsid w:val="00941826"/>
    <w:rsid w:val="009437B2"/>
    <w:rsid w:val="00950688"/>
    <w:rsid w:val="009522F8"/>
    <w:rsid w:val="0095425B"/>
    <w:rsid w:val="00954EE3"/>
    <w:rsid w:val="0095511C"/>
    <w:rsid w:val="00961C53"/>
    <w:rsid w:val="00963D54"/>
    <w:rsid w:val="0096478F"/>
    <w:rsid w:val="0096795E"/>
    <w:rsid w:val="0097207C"/>
    <w:rsid w:val="00975EA8"/>
    <w:rsid w:val="009805F9"/>
    <w:rsid w:val="00980689"/>
    <w:rsid w:val="009839DC"/>
    <w:rsid w:val="009840F8"/>
    <w:rsid w:val="00984FB4"/>
    <w:rsid w:val="009854FB"/>
    <w:rsid w:val="0098689B"/>
    <w:rsid w:val="00994EF8"/>
    <w:rsid w:val="009965E6"/>
    <w:rsid w:val="009A1950"/>
    <w:rsid w:val="009A6030"/>
    <w:rsid w:val="009A7EA6"/>
    <w:rsid w:val="009B3DDC"/>
    <w:rsid w:val="009B576C"/>
    <w:rsid w:val="009B6697"/>
    <w:rsid w:val="009B6E70"/>
    <w:rsid w:val="009C0B0A"/>
    <w:rsid w:val="009C2172"/>
    <w:rsid w:val="009C2FDF"/>
    <w:rsid w:val="009C5221"/>
    <w:rsid w:val="009C764A"/>
    <w:rsid w:val="009D2707"/>
    <w:rsid w:val="009D2B9E"/>
    <w:rsid w:val="009D3374"/>
    <w:rsid w:val="009D77CB"/>
    <w:rsid w:val="009E32B6"/>
    <w:rsid w:val="009E3565"/>
    <w:rsid w:val="009E3E18"/>
    <w:rsid w:val="009F160D"/>
    <w:rsid w:val="009F20C8"/>
    <w:rsid w:val="009F3A74"/>
    <w:rsid w:val="009F3C3B"/>
    <w:rsid w:val="009F47A2"/>
    <w:rsid w:val="00A024DD"/>
    <w:rsid w:val="00A04C80"/>
    <w:rsid w:val="00A05017"/>
    <w:rsid w:val="00A05CFD"/>
    <w:rsid w:val="00A06367"/>
    <w:rsid w:val="00A108FF"/>
    <w:rsid w:val="00A1114F"/>
    <w:rsid w:val="00A14DA5"/>
    <w:rsid w:val="00A158EF"/>
    <w:rsid w:val="00A15AD1"/>
    <w:rsid w:val="00A21A3F"/>
    <w:rsid w:val="00A277CF"/>
    <w:rsid w:val="00A3090D"/>
    <w:rsid w:val="00A31217"/>
    <w:rsid w:val="00A362D4"/>
    <w:rsid w:val="00A372FD"/>
    <w:rsid w:val="00A41423"/>
    <w:rsid w:val="00A427D4"/>
    <w:rsid w:val="00A43AD1"/>
    <w:rsid w:val="00A457BC"/>
    <w:rsid w:val="00A47ED9"/>
    <w:rsid w:val="00A510B0"/>
    <w:rsid w:val="00A51DEA"/>
    <w:rsid w:val="00A5391C"/>
    <w:rsid w:val="00A60E13"/>
    <w:rsid w:val="00A61450"/>
    <w:rsid w:val="00A63903"/>
    <w:rsid w:val="00A72E53"/>
    <w:rsid w:val="00A737B0"/>
    <w:rsid w:val="00A7617F"/>
    <w:rsid w:val="00A7656A"/>
    <w:rsid w:val="00A8118A"/>
    <w:rsid w:val="00A84376"/>
    <w:rsid w:val="00A84E34"/>
    <w:rsid w:val="00A87129"/>
    <w:rsid w:val="00A909F2"/>
    <w:rsid w:val="00A91268"/>
    <w:rsid w:val="00A92EED"/>
    <w:rsid w:val="00A9751D"/>
    <w:rsid w:val="00AA1DE7"/>
    <w:rsid w:val="00AA3A9E"/>
    <w:rsid w:val="00AA4378"/>
    <w:rsid w:val="00AA4FC7"/>
    <w:rsid w:val="00AA5C8C"/>
    <w:rsid w:val="00AA78B0"/>
    <w:rsid w:val="00AB0867"/>
    <w:rsid w:val="00AB0AD2"/>
    <w:rsid w:val="00AB478F"/>
    <w:rsid w:val="00AB688B"/>
    <w:rsid w:val="00AC08A6"/>
    <w:rsid w:val="00AC2E67"/>
    <w:rsid w:val="00AC43A5"/>
    <w:rsid w:val="00AC46C9"/>
    <w:rsid w:val="00AC4741"/>
    <w:rsid w:val="00AC4B1C"/>
    <w:rsid w:val="00AC63ED"/>
    <w:rsid w:val="00AC6C74"/>
    <w:rsid w:val="00AC7A37"/>
    <w:rsid w:val="00AD1202"/>
    <w:rsid w:val="00AD433E"/>
    <w:rsid w:val="00AE56E5"/>
    <w:rsid w:val="00AE59AF"/>
    <w:rsid w:val="00AE6ECA"/>
    <w:rsid w:val="00AF035C"/>
    <w:rsid w:val="00AF1478"/>
    <w:rsid w:val="00AF2ABF"/>
    <w:rsid w:val="00AF37F0"/>
    <w:rsid w:val="00AF39BA"/>
    <w:rsid w:val="00AF50C6"/>
    <w:rsid w:val="00AF70DF"/>
    <w:rsid w:val="00AF73CD"/>
    <w:rsid w:val="00B0542B"/>
    <w:rsid w:val="00B152E6"/>
    <w:rsid w:val="00B1651F"/>
    <w:rsid w:val="00B20156"/>
    <w:rsid w:val="00B20CDF"/>
    <w:rsid w:val="00B2369E"/>
    <w:rsid w:val="00B30B76"/>
    <w:rsid w:val="00B33246"/>
    <w:rsid w:val="00B34DE8"/>
    <w:rsid w:val="00B35344"/>
    <w:rsid w:val="00B40E41"/>
    <w:rsid w:val="00B4370D"/>
    <w:rsid w:val="00B45FB3"/>
    <w:rsid w:val="00B50DB6"/>
    <w:rsid w:val="00B51CB3"/>
    <w:rsid w:val="00B52573"/>
    <w:rsid w:val="00B5390C"/>
    <w:rsid w:val="00B610A6"/>
    <w:rsid w:val="00B62096"/>
    <w:rsid w:val="00B70648"/>
    <w:rsid w:val="00B71DEB"/>
    <w:rsid w:val="00B73D8E"/>
    <w:rsid w:val="00B80085"/>
    <w:rsid w:val="00B801AB"/>
    <w:rsid w:val="00B81649"/>
    <w:rsid w:val="00B81C14"/>
    <w:rsid w:val="00B8502E"/>
    <w:rsid w:val="00B86E71"/>
    <w:rsid w:val="00B90963"/>
    <w:rsid w:val="00B94CD2"/>
    <w:rsid w:val="00B97BC5"/>
    <w:rsid w:val="00B97F10"/>
    <w:rsid w:val="00BA1B9C"/>
    <w:rsid w:val="00BA1E7F"/>
    <w:rsid w:val="00BA4D3D"/>
    <w:rsid w:val="00BB0AEB"/>
    <w:rsid w:val="00BC0CAC"/>
    <w:rsid w:val="00BC29B3"/>
    <w:rsid w:val="00BC29ED"/>
    <w:rsid w:val="00BD236D"/>
    <w:rsid w:val="00BD69EA"/>
    <w:rsid w:val="00BE0127"/>
    <w:rsid w:val="00BE3ADC"/>
    <w:rsid w:val="00BE45ED"/>
    <w:rsid w:val="00BE5C67"/>
    <w:rsid w:val="00BE6AA8"/>
    <w:rsid w:val="00BE6CE0"/>
    <w:rsid w:val="00BF4B14"/>
    <w:rsid w:val="00BF5264"/>
    <w:rsid w:val="00C00B73"/>
    <w:rsid w:val="00C00F2B"/>
    <w:rsid w:val="00C079E5"/>
    <w:rsid w:val="00C1617E"/>
    <w:rsid w:val="00C1672B"/>
    <w:rsid w:val="00C217EB"/>
    <w:rsid w:val="00C223DC"/>
    <w:rsid w:val="00C24E5D"/>
    <w:rsid w:val="00C252AE"/>
    <w:rsid w:val="00C25851"/>
    <w:rsid w:val="00C26863"/>
    <w:rsid w:val="00C2767B"/>
    <w:rsid w:val="00C337AE"/>
    <w:rsid w:val="00C3524D"/>
    <w:rsid w:val="00C357F7"/>
    <w:rsid w:val="00C45D98"/>
    <w:rsid w:val="00C469B6"/>
    <w:rsid w:val="00C5268B"/>
    <w:rsid w:val="00C5286B"/>
    <w:rsid w:val="00C55712"/>
    <w:rsid w:val="00C574AA"/>
    <w:rsid w:val="00C62D5C"/>
    <w:rsid w:val="00C64B70"/>
    <w:rsid w:val="00C662CB"/>
    <w:rsid w:val="00C66A85"/>
    <w:rsid w:val="00C66D2E"/>
    <w:rsid w:val="00C67950"/>
    <w:rsid w:val="00C71764"/>
    <w:rsid w:val="00C72F52"/>
    <w:rsid w:val="00C77FDA"/>
    <w:rsid w:val="00C8343E"/>
    <w:rsid w:val="00C83C35"/>
    <w:rsid w:val="00C868CC"/>
    <w:rsid w:val="00C931E6"/>
    <w:rsid w:val="00C937E8"/>
    <w:rsid w:val="00C97646"/>
    <w:rsid w:val="00C97B2C"/>
    <w:rsid w:val="00CA1988"/>
    <w:rsid w:val="00CA5E56"/>
    <w:rsid w:val="00CB6349"/>
    <w:rsid w:val="00CB6AF9"/>
    <w:rsid w:val="00CC2F16"/>
    <w:rsid w:val="00CC2F86"/>
    <w:rsid w:val="00CC33F7"/>
    <w:rsid w:val="00CC5BB2"/>
    <w:rsid w:val="00CC5C2D"/>
    <w:rsid w:val="00CC5D2A"/>
    <w:rsid w:val="00CC7EE3"/>
    <w:rsid w:val="00CE2E3F"/>
    <w:rsid w:val="00CE2F23"/>
    <w:rsid w:val="00CE3653"/>
    <w:rsid w:val="00CE721D"/>
    <w:rsid w:val="00CF0C46"/>
    <w:rsid w:val="00CF0E56"/>
    <w:rsid w:val="00D06823"/>
    <w:rsid w:val="00D06BD8"/>
    <w:rsid w:val="00D07A54"/>
    <w:rsid w:val="00D12923"/>
    <w:rsid w:val="00D21826"/>
    <w:rsid w:val="00D2259E"/>
    <w:rsid w:val="00D23DE5"/>
    <w:rsid w:val="00D26D86"/>
    <w:rsid w:val="00D27229"/>
    <w:rsid w:val="00D277D4"/>
    <w:rsid w:val="00D31478"/>
    <w:rsid w:val="00D3297A"/>
    <w:rsid w:val="00D349A8"/>
    <w:rsid w:val="00D357C3"/>
    <w:rsid w:val="00D37A45"/>
    <w:rsid w:val="00D37FCF"/>
    <w:rsid w:val="00D4056F"/>
    <w:rsid w:val="00D414B2"/>
    <w:rsid w:val="00D44EB5"/>
    <w:rsid w:val="00D461F2"/>
    <w:rsid w:val="00D53DCF"/>
    <w:rsid w:val="00D56ED9"/>
    <w:rsid w:val="00D57CAE"/>
    <w:rsid w:val="00D659F7"/>
    <w:rsid w:val="00D706A1"/>
    <w:rsid w:val="00D7101A"/>
    <w:rsid w:val="00D711FA"/>
    <w:rsid w:val="00D717D4"/>
    <w:rsid w:val="00D723BD"/>
    <w:rsid w:val="00D7482D"/>
    <w:rsid w:val="00D759A9"/>
    <w:rsid w:val="00D76A32"/>
    <w:rsid w:val="00D77C8A"/>
    <w:rsid w:val="00D8033E"/>
    <w:rsid w:val="00D8056A"/>
    <w:rsid w:val="00D80BB1"/>
    <w:rsid w:val="00D83330"/>
    <w:rsid w:val="00D85C68"/>
    <w:rsid w:val="00D860DB"/>
    <w:rsid w:val="00D86911"/>
    <w:rsid w:val="00D8731D"/>
    <w:rsid w:val="00D9013B"/>
    <w:rsid w:val="00D90B3E"/>
    <w:rsid w:val="00D93107"/>
    <w:rsid w:val="00D97407"/>
    <w:rsid w:val="00D97F4B"/>
    <w:rsid w:val="00DA267F"/>
    <w:rsid w:val="00DA5BF8"/>
    <w:rsid w:val="00DA67C4"/>
    <w:rsid w:val="00DA7022"/>
    <w:rsid w:val="00DA72A3"/>
    <w:rsid w:val="00DB3CEC"/>
    <w:rsid w:val="00DB7137"/>
    <w:rsid w:val="00DC0A49"/>
    <w:rsid w:val="00DC6DE6"/>
    <w:rsid w:val="00DC7964"/>
    <w:rsid w:val="00DD1937"/>
    <w:rsid w:val="00DD2223"/>
    <w:rsid w:val="00DD3441"/>
    <w:rsid w:val="00DD7ACF"/>
    <w:rsid w:val="00DE1A3B"/>
    <w:rsid w:val="00DE3F48"/>
    <w:rsid w:val="00DE3F64"/>
    <w:rsid w:val="00DE6C8D"/>
    <w:rsid w:val="00DE74EB"/>
    <w:rsid w:val="00DF0411"/>
    <w:rsid w:val="00DF0615"/>
    <w:rsid w:val="00DF4E7A"/>
    <w:rsid w:val="00DF5232"/>
    <w:rsid w:val="00DF54F8"/>
    <w:rsid w:val="00DF7EF1"/>
    <w:rsid w:val="00E0383A"/>
    <w:rsid w:val="00E05402"/>
    <w:rsid w:val="00E06617"/>
    <w:rsid w:val="00E06624"/>
    <w:rsid w:val="00E10B89"/>
    <w:rsid w:val="00E11C52"/>
    <w:rsid w:val="00E23DFE"/>
    <w:rsid w:val="00E24FAC"/>
    <w:rsid w:val="00E30489"/>
    <w:rsid w:val="00E32EC5"/>
    <w:rsid w:val="00E33451"/>
    <w:rsid w:val="00E372DF"/>
    <w:rsid w:val="00E37D2C"/>
    <w:rsid w:val="00E40564"/>
    <w:rsid w:val="00E4071F"/>
    <w:rsid w:val="00E42F27"/>
    <w:rsid w:val="00E438B9"/>
    <w:rsid w:val="00E44B8F"/>
    <w:rsid w:val="00E452FD"/>
    <w:rsid w:val="00E501D8"/>
    <w:rsid w:val="00E52875"/>
    <w:rsid w:val="00E53AAF"/>
    <w:rsid w:val="00E566F6"/>
    <w:rsid w:val="00E57D56"/>
    <w:rsid w:val="00E60E11"/>
    <w:rsid w:val="00E708C7"/>
    <w:rsid w:val="00E72B7F"/>
    <w:rsid w:val="00E72D05"/>
    <w:rsid w:val="00E74917"/>
    <w:rsid w:val="00E75DA1"/>
    <w:rsid w:val="00E763CA"/>
    <w:rsid w:val="00E77983"/>
    <w:rsid w:val="00E84D0A"/>
    <w:rsid w:val="00E8698F"/>
    <w:rsid w:val="00E878CA"/>
    <w:rsid w:val="00E91674"/>
    <w:rsid w:val="00E92103"/>
    <w:rsid w:val="00E96296"/>
    <w:rsid w:val="00E966E9"/>
    <w:rsid w:val="00EA18DE"/>
    <w:rsid w:val="00EA3173"/>
    <w:rsid w:val="00EA3DF4"/>
    <w:rsid w:val="00EA4A60"/>
    <w:rsid w:val="00EA645C"/>
    <w:rsid w:val="00EB167C"/>
    <w:rsid w:val="00EB2BD5"/>
    <w:rsid w:val="00EB6DFA"/>
    <w:rsid w:val="00EC04B6"/>
    <w:rsid w:val="00EC1CE2"/>
    <w:rsid w:val="00EC51D8"/>
    <w:rsid w:val="00EC6E43"/>
    <w:rsid w:val="00EC7648"/>
    <w:rsid w:val="00ED28E4"/>
    <w:rsid w:val="00ED3EED"/>
    <w:rsid w:val="00EE3182"/>
    <w:rsid w:val="00EE3787"/>
    <w:rsid w:val="00EE5B8A"/>
    <w:rsid w:val="00EE6C22"/>
    <w:rsid w:val="00EE7670"/>
    <w:rsid w:val="00EF2982"/>
    <w:rsid w:val="00EF4680"/>
    <w:rsid w:val="00F02981"/>
    <w:rsid w:val="00F109D0"/>
    <w:rsid w:val="00F11BC1"/>
    <w:rsid w:val="00F12029"/>
    <w:rsid w:val="00F12BDD"/>
    <w:rsid w:val="00F1573D"/>
    <w:rsid w:val="00F163DB"/>
    <w:rsid w:val="00F207A4"/>
    <w:rsid w:val="00F21915"/>
    <w:rsid w:val="00F23337"/>
    <w:rsid w:val="00F25EF2"/>
    <w:rsid w:val="00F26C70"/>
    <w:rsid w:val="00F26EAA"/>
    <w:rsid w:val="00F3020C"/>
    <w:rsid w:val="00F313CB"/>
    <w:rsid w:val="00F32F4F"/>
    <w:rsid w:val="00F36E2A"/>
    <w:rsid w:val="00F41FDF"/>
    <w:rsid w:val="00F4235E"/>
    <w:rsid w:val="00F44E1B"/>
    <w:rsid w:val="00F45EE2"/>
    <w:rsid w:val="00F472DB"/>
    <w:rsid w:val="00F50281"/>
    <w:rsid w:val="00F54317"/>
    <w:rsid w:val="00F55589"/>
    <w:rsid w:val="00F5650A"/>
    <w:rsid w:val="00F61538"/>
    <w:rsid w:val="00F62285"/>
    <w:rsid w:val="00F64CC9"/>
    <w:rsid w:val="00F65B21"/>
    <w:rsid w:val="00F6617A"/>
    <w:rsid w:val="00F6762D"/>
    <w:rsid w:val="00F7289A"/>
    <w:rsid w:val="00F74271"/>
    <w:rsid w:val="00F74B13"/>
    <w:rsid w:val="00F75720"/>
    <w:rsid w:val="00F75853"/>
    <w:rsid w:val="00F80356"/>
    <w:rsid w:val="00F81A8B"/>
    <w:rsid w:val="00F83EC5"/>
    <w:rsid w:val="00F85227"/>
    <w:rsid w:val="00F87E61"/>
    <w:rsid w:val="00F909A7"/>
    <w:rsid w:val="00F91916"/>
    <w:rsid w:val="00F91A2F"/>
    <w:rsid w:val="00F9200F"/>
    <w:rsid w:val="00F9557A"/>
    <w:rsid w:val="00FA21B0"/>
    <w:rsid w:val="00FA34A4"/>
    <w:rsid w:val="00FB3273"/>
    <w:rsid w:val="00FB4205"/>
    <w:rsid w:val="00FB46E3"/>
    <w:rsid w:val="00FB637C"/>
    <w:rsid w:val="00FC7AC3"/>
    <w:rsid w:val="00FD2C70"/>
    <w:rsid w:val="00FD47C2"/>
    <w:rsid w:val="00FD53CF"/>
    <w:rsid w:val="00FD783A"/>
    <w:rsid w:val="00FE3D1C"/>
    <w:rsid w:val="00FE741E"/>
    <w:rsid w:val="00FF0EAD"/>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FF5B8F5"/>
  <w15:docId w15:val="{4E3421C6-8F2F-44D7-871D-C1A77DDA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AA5"/>
    <w:pPr>
      <w:spacing w:after="160" w:line="259" w:lineRule="auto"/>
    </w:pPr>
    <w:rPr>
      <w:lang w:val="en-AU"/>
    </w:rPr>
  </w:style>
  <w:style w:type="paragraph" w:styleId="Heading1">
    <w:name w:val="heading 1"/>
    <w:basedOn w:val="Normal"/>
    <w:next w:val="Normal"/>
    <w:link w:val="Heading1Char"/>
    <w:uiPriority w:val="99"/>
    <w:qFormat/>
    <w:rsid w:val="005E5B4F"/>
    <w:pPr>
      <w:outlineLvl w:val="0"/>
    </w:pPr>
    <w:rPr>
      <w:rFonts w:ascii="Calibri Light" w:hAnsi="Calibri Ligh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B4F"/>
    <w:rPr>
      <w:rFonts w:ascii="Calibri Light" w:hAnsi="Calibri Light" w:cs="Times New Roman"/>
      <w:sz w:val="32"/>
    </w:rPr>
  </w:style>
  <w:style w:type="paragraph" w:styleId="ListParagraph">
    <w:name w:val="List Paragraph"/>
    <w:basedOn w:val="Normal"/>
    <w:uiPriority w:val="99"/>
    <w:qFormat/>
    <w:rsid w:val="00372C34"/>
    <w:pPr>
      <w:ind w:left="720"/>
      <w:contextualSpacing/>
    </w:pPr>
  </w:style>
  <w:style w:type="paragraph" w:styleId="FootnoteText">
    <w:name w:val="footnote text"/>
    <w:basedOn w:val="Normal"/>
    <w:link w:val="FootnoteTextChar"/>
    <w:uiPriority w:val="99"/>
    <w:semiHidden/>
    <w:rsid w:val="007B79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B79D0"/>
    <w:rPr>
      <w:rFonts w:cs="Times New Roman"/>
      <w:sz w:val="20"/>
      <w:szCs w:val="20"/>
    </w:rPr>
  </w:style>
  <w:style w:type="character" w:styleId="FootnoteReference">
    <w:name w:val="footnote reference"/>
    <w:basedOn w:val="DefaultParagraphFont"/>
    <w:uiPriority w:val="99"/>
    <w:semiHidden/>
    <w:rsid w:val="007B79D0"/>
    <w:rPr>
      <w:rFonts w:cs="Times New Roman"/>
      <w:vertAlign w:val="superscript"/>
    </w:rPr>
  </w:style>
  <w:style w:type="paragraph" w:styleId="BalloonText">
    <w:name w:val="Balloon Text"/>
    <w:basedOn w:val="Normal"/>
    <w:link w:val="BalloonTextChar"/>
    <w:uiPriority w:val="99"/>
    <w:semiHidden/>
    <w:rsid w:val="00CC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5BB2"/>
    <w:rPr>
      <w:rFonts w:ascii="Segoe UI" w:hAnsi="Segoe UI" w:cs="Segoe UI"/>
      <w:sz w:val="18"/>
      <w:szCs w:val="18"/>
    </w:rPr>
  </w:style>
  <w:style w:type="character" w:styleId="Hyperlink">
    <w:name w:val="Hyperlink"/>
    <w:basedOn w:val="DefaultParagraphFont"/>
    <w:uiPriority w:val="99"/>
    <w:rsid w:val="009C764A"/>
    <w:rPr>
      <w:rFonts w:cs="Times New Roman"/>
      <w:color w:val="0563C1"/>
      <w:u w:val="single"/>
    </w:rPr>
  </w:style>
  <w:style w:type="character" w:customStyle="1" w:styleId="UnresolvedMention1">
    <w:name w:val="Unresolved Mention1"/>
    <w:basedOn w:val="DefaultParagraphFont"/>
    <w:uiPriority w:val="99"/>
    <w:semiHidden/>
    <w:rsid w:val="009C764A"/>
    <w:rPr>
      <w:rFonts w:cs="Times New Roman"/>
      <w:color w:val="808080"/>
      <w:shd w:val="clear" w:color="auto" w:fill="E6E6E6"/>
    </w:rPr>
  </w:style>
  <w:style w:type="character" w:styleId="CommentReference">
    <w:name w:val="annotation reference"/>
    <w:basedOn w:val="DefaultParagraphFont"/>
    <w:uiPriority w:val="99"/>
    <w:semiHidden/>
    <w:rsid w:val="0050359C"/>
    <w:rPr>
      <w:rFonts w:cs="Times New Roman"/>
      <w:sz w:val="16"/>
      <w:szCs w:val="16"/>
    </w:rPr>
  </w:style>
  <w:style w:type="paragraph" w:styleId="CommentText">
    <w:name w:val="annotation text"/>
    <w:basedOn w:val="Normal"/>
    <w:link w:val="CommentTextChar"/>
    <w:uiPriority w:val="99"/>
    <w:semiHidden/>
    <w:rsid w:val="005035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359C"/>
    <w:rPr>
      <w:rFonts w:cs="Times New Roman"/>
      <w:sz w:val="20"/>
      <w:szCs w:val="20"/>
    </w:rPr>
  </w:style>
  <w:style w:type="paragraph" w:styleId="CommentSubject">
    <w:name w:val="annotation subject"/>
    <w:basedOn w:val="CommentText"/>
    <w:next w:val="CommentText"/>
    <w:link w:val="CommentSubjectChar"/>
    <w:uiPriority w:val="99"/>
    <w:semiHidden/>
    <w:rsid w:val="0050359C"/>
    <w:rPr>
      <w:b/>
      <w:bCs/>
    </w:rPr>
  </w:style>
  <w:style w:type="character" w:customStyle="1" w:styleId="CommentSubjectChar">
    <w:name w:val="Comment Subject Char"/>
    <w:basedOn w:val="CommentTextChar"/>
    <w:link w:val="CommentSubject"/>
    <w:uiPriority w:val="99"/>
    <w:semiHidden/>
    <w:locked/>
    <w:rsid w:val="0050359C"/>
    <w:rPr>
      <w:rFonts w:cs="Times New Roman"/>
      <w:b/>
      <w:bCs/>
      <w:sz w:val="20"/>
      <w:szCs w:val="20"/>
    </w:rPr>
  </w:style>
  <w:style w:type="paragraph" w:styleId="Header">
    <w:name w:val="header"/>
    <w:basedOn w:val="Normal"/>
    <w:link w:val="HeaderChar"/>
    <w:uiPriority w:val="99"/>
    <w:rsid w:val="00AA78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78B0"/>
    <w:rPr>
      <w:rFonts w:cs="Times New Roman"/>
    </w:rPr>
  </w:style>
  <w:style w:type="paragraph" w:styleId="Footer">
    <w:name w:val="footer"/>
    <w:basedOn w:val="Normal"/>
    <w:link w:val="FooterChar"/>
    <w:uiPriority w:val="99"/>
    <w:rsid w:val="00AA78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78B0"/>
    <w:rPr>
      <w:rFonts w:cs="Times New Roman"/>
    </w:rPr>
  </w:style>
  <w:style w:type="paragraph" w:customStyle="1" w:styleId="EndNoteBibliographyTitle">
    <w:name w:val="EndNote Bibliography Title"/>
    <w:basedOn w:val="Normal"/>
    <w:link w:val="EndNoteBibliographyTitleChar"/>
    <w:uiPriority w:val="99"/>
    <w:rsid w:val="006F4C8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6F4C87"/>
    <w:rPr>
      <w:rFonts w:ascii="Calibri" w:hAnsi="Calibri" w:cs="Calibri"/>
      <w:noProof/>
      <w:lang w:val="en-US"/>
    </w:rPr>
  </w:style>
  <w:style w:type="paragraph" w:customStyle="1" w:styleId="EndNoteBibliography">
    <w:name w:val="EndNote Bibliography"/>
    <w:basedOn w:val="Normal"/>
    <w:link w:val="EndNoteBibliographyChar"/>
    <w:uiPriority w:val="99"/>
    <w:rsid w:val="006F4C87"/>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6F4C87"/>
    <w:rPr>
      <w:rFonts w:ascii="Calibri" w:hAnsi="Calibri" w:cs="Calibri"/>
      <w:noProof/>
      <w:lang w:val="en-US"/>
    </w:rPr>
  </w:style>
  <w:style w:type="paragraph" w:customStyle="1" w:styleId="Style1">
    <w:name w:val="Style1"/>
    <w:basedOn w:val="Normal"/>
    <w:link w:val="Style1Char"/>
    <w:uiPriority w:val="99"/>
    <w:rsid w:val="00F472DB"/>
    <w:pPr>
      <w:spacing w:after="0" w:line="240" w:lineRule="auto"/>
    </w:pPr>
    <w:rPr>
      <w:color w:val="000000"/>
      <w:sz w:val="24"/>
      <w:szCs w:val="24"/>
    </w:rPr>
  </w:style>
  <w:style w:type="character" w:customStyle="1" w:styleId="Style1Char">
    <w:name w:val="Style1 Char"/>
    <w:basedOn w:val="DefaultParagraphFont"/>
    <w:link w:val="Style1"/>
    <w:uiPriority w:val="99"/>
    <w:locked/>
    <w:rsid w:val="00F472DB"/>
    <w:rPr>
      <w:rFonts w:cs="Times New Roman"/>
      <w:color w:val="000000"/>
      <w:sz w:val="24"/>
      <w:szCs w:val="24"/>
    </w:rPr>
  </w:style>
  <w:style w:type="paragraph" w:styleId="Revision">
    <w:name w:val="Revision"/>
    <w:hidden/>
    <w:uiPriority w:val="99"/>
    <w:semiHidden/>
    <w:rsid w:val="00054B80"/>
    <w:rPr>
      <w:lang w:val="en-AU"/>
    </w:rPr>
  </w:style>
  <w:style w:type="character" w:customStyle="1" w:styleId="UnresolvedMention2">
    <w:name w:val="Unresolved Mention2"/>
    <w:basedOn w:val="DefaultParagraphFont"/>
    <w:uiPriority w:val="99"/>
    <w:semiHidden/>
    <w:rsid w:val="00F02981"/>
    <w:rPr>
      <w:rFonts w:cs="Times New Roman"/>
      <w:color w:val="808080"/>
      <w:shd w:val="clear" w:color="auto" w:fill="E6E6E6"/>
    </w:rPr>
  </w:style>
  <w:style w:type="character" w:customStyle="1" w:styleId="UnresolvedMention3">
    <w:name w:val="Unresolved Mention3"/>
    <w:basedOn w:val="DefaultParagraphFont"/>
    <w:uiPriority w:val="99"/>
    <w:semiHidden/>
    <w:rsid w:val="00E763CA"/>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7747">
      <w:marLeft w:val="0"/>
      <w:marRight w:val="0"/>
      <w:marTop w:val="0"/>
      <w:marBottom w:val="0"/>
      <w:divBdr>
        <w:top w:val="none" w:sz="0" w:space="0" w:color="auto"/>
        <w:left w:val="none" w:sz="0" w:space="0" w:color="auto"/>
        <w:bottom w:val="none" w:sz="0" w:space="0" w:color="auto"/>
        <w:right w:val="none" w:sz="0" w:space="0" w:color="auto"/>
      </w:divBdr>
    </w:div>
    <w:div w:id="493497748">
      <w:marLeft w:val="0"/>
      <w:marRight w:val="0"/>
      <w:marTop w:val="0"/>
      <w:marBottom w:val="0"/>
      <w:divBdr>
        <w:top w:val="none" w:sz="0" w:space="0" w:color="auto"/>
        <w:left w:val="none" w:sz="0" w:space="0" w:color="auto"/>
        <w:bottom w:val="none" w:sz="0" w:space="0" w:color="auto"/>
        <w:right w:val="none" w:sz="0" w:space="0" w:color="auto"/>
      </w:divBdr>
    </w:div>
    <w:div w:id="493497749">
      <w:marLeft w:val="0"/>
      <w:marRight w:val="0"/>
      <w:marTop w:val="0"/>
      <w:marBottom w:val="0"/>
      <w:divBdr>
        <w:top w:val="none" w:sz="0" w:space="0" w:color="auto"/>
        <w:left w:val="none" w:sz="0" w:space="0" w:color="auto"/>
        <w:bottom w:val="none" w:sz="0" w:space="0" w:color="auto"/>
        <w:right w:val="none" w:sz="0" w:space="0" w:color="auto"/>
      </w:divBdr>
    </w:div>
    <w:div w:id="493497750">
      <w:marLeft w:val="0"/>
      <w:marRight w:val="0"/>
      <w:marTop w:val="0"/>
      <w:marBottom w:val="0"/>
      <w:divBdr>
        <w:top w:val="none" w:sz="0" w:space="0" w:color="auto"/>
        <w:left w:val="none" w:sz="0" w:space="0" w:color="auto"/>
        <w:bottom w:val="none" w:sz="0" w:space="0" w:color="auto"/>
        <w:right w:val="none" w:sz="0" w:space="0" w:color="auto"/>
      </w:divBdr>
    </w:div>
    <w:div w:id="493497751">
      <w:marLeft w:val="0"/>
      <w:marRight w:val="0"/>
      <w:marTop w:val="0"/>
      <w:marBottom w:val="0"/>
      <w:divBdr>
        <w:top w:val="none" w:sz="0" w:space="0" w:color="auto"/>
        <w:left w:val="none" w:sz="0" w:space="0" w:color="auto"/>
        <w:bottom w:val="none" w:sz="0" w:space="0" w:color="auto"/>
        <w:right w:val="none" w:sz="0" w:space="0" w:color="auto"/>
      </w:divBdr>
    </w:div>
    <w:div w:id="493497752">
      <w:marLeft w:val="0"/>
      <w:marRight w:val="0"/>
      <w:marTop w:val="0"/>
      <w:marBottom w:val="0"/>
      <w:divBdr>
        <w:top w:val="none" w:sz="0" w:space="0" w:color="auto"/>
        <w:left w:val="none" w:sz="0" w:space="0" w:color="auto"/>
        <w:bottom w:val="none" w:sz="0" w:space="0" w:color="auto"/>
        <w:right w:val="none" w:sz="0" w:space="0" w:color="auto"/>
      </w:divBdr>
    </w:div>
    <w:div w:id="493497753">
      <w:marLeft w:val="0"/>
      <w:marRight w:val="0"/>
      <w:marTop w:val="0"/>
      <w:marBottom w:val="0"/>
      <w:divBdr>
        <w:top w:val="none" w:sz="0" w:space="0" w:color="auto"/>
        <w:left w:val="none" w:sz="0" w:space="0" w:color="auto"/>
        <w:bottom w:val="none" w:sz="0" w:space="0" w:color="auto"/>
        <w:right w:val="none" w:sz="0" w:space="0" w:color="auto"/>
      </w:divBdr>
    </w:div>
    <w:div w:id="493497754">
      <w:marLeft w:val="0"/>
      <w:marRight w:val="0"/>
      <w:marTop w:val="0"/>
      <w:marBottom w:val="0"/>
      <w:divBdr>
        <w:top w:val="none" w:sz="0" w:space="0" w:color="auto"/>
        <w:left w:val="none" w:sz="0" w:space="0" w:color="auto"/>
        <w:bottom w:val="none" w:sz="0" w:space="0" w:color="auto"/>
        <w:right w:val="none" w:sz="0" w:space="0" w:color="auto"/>
      </w:divBdr>
    </w:div>
    <w:div w:id="493497755">
      <w:marLeft w:val="0"/>
      <w:marRight w:val="0"/>
      <w:marTop w:val="0"/>
      <w:marBottom w:val="0"/>
      <w:divBdr>
        <w:top w:val="none" w:sz="0" w:space="0" w:color="auto"/>
        <w:left w:val="none" w:sz="0" w:space="0" w:color="auto"/>
        <w:bottom w:val="none" w:sz="0" w:space="0" w:color="auto"/>
        <w:right w:val="none" w:sz="0" w:space="0" w:color="auto"/>
      </w:divBdr>
    </w:div>
    <w:div w:id="493497756">
      <w:marLeft w:val="0"/>
      <w:marRight w:val="0"/>
      <w:marTop w:val="0"/>
      <w:marBottom w:val="0"/>
      <w:divBdr>
        <w:top w:val="none" w:sz="0" w:space="0" w:color="auto"/>
        <w:left w:val="none" w:sz="0" w:space="0" w:color="auto"/>
        <w:bottom w:val="none" w:sz="0" w:space="0" w:color="auto"/>
        <w:right w:val="none" w:sz="0" w:space="0" w:color="auto"/>
      </w:divBdr>
    </w:div>
    <w:div w:id="493497757">
      <w:marLeft w:val="0"/>
      <w:marRight w:val="0"/>
      <w:marTop w:val="0"/>
      <w:marBottom w:val="0"/>
      <w:divBdr>
        <w:top w:val="none" w:sz="0" w:space="0" w:color="auto"/>
        <w:left w:val="none" w:sz="0" w:space="0" w:color="auto"/>
        <w:bottom w:val="none" w:sz="0" w:space="0" w:color="auto"/>
        <w:right w:val="none" w:sz="0" w:space="0" w:color="auto"/>
      </w:divBdr>
    </w:div>
    <w:div w:id="493497758">
      <w:marLeft w:val="0"/>
      <w:marRight w:val="0"/>
      <w:marTop w:val="0"/>
      <w:marBottom w:val="0"/>
      <w:divBdr>
        <w:top w:val="none" w:sz="0" w:space="0" w:color="auto"/>
        <w:left w:val="none" w:sz="0" w:space="0" w:color="auto"/>
        <w:bottom w:val="none" w:sz="0" w:space="0" w:color="auto"/>
        <w:right w:val="none" w:sz="0" w:space="0" w:color="auto"/>
      </w:divBdr>
    </w:div>
    <w:div w:id="493497759">
      <w:marLeft w:val="0"/>
      <w:marRight w:val="0"/>
      <w:marTop w:val="0"/>
      <w:marBottom w:val="0"/>
      <w:divBdr>
        <w:top w:val="none" w:sz="0" w:space="0" w:color="auto"/>
        <w:left w:val="none" w:sz="0" w:space="0" w:color="auto"/>
        <w:bottom w:val="none" w:sz="0" w:space="0" w:color="auto"/>
        <w:right w:val="none" w:sz="0" w:space="0" w:color="auto"/>
      </w:divBdr>
    </w:div>
    <w:div w:id="493497760">
      <w:marLeft w:val="0"/>
      <w:marRight w:val="0"/>
      <w:marTop w:val="0"/>
      <w:marBottom w:val="0"/>
      <w:divBdr>
        <w:top w:val="none" w:sz="0" w:space="0" w:color="auto"/>
        <w:left w:val="none" w:sz="0" w:space="0" w:color="auto"/>
        <w:bottom w:val="none" w:sz="0" w:space="0" w:color="auto"/>
        <w:right w:val="none" w:sz="0" w:space="0" w:color="auto"/>
      </w:divBdr>
    </w:div>
    <w:div w:id="493497761">
      <w:marLeft w:val="0"/>
      <w:marRight w:val="0"/>
      <w:marTop w:val="0"/>
      <w:marBottom w:val="0"/>
      <w:divBdr>
        <w:top w:val="none" w:sz="0" w:space="0" w:color="auto"/>
        <w:left w:val="none" w:sz="0" w:space="0" w:color="auto"/>
        <w:bottom w:val="none" w:sz="0" w:space="0" w:color="auto"/>
        <w:right w:val="none" w:sz="0" w:space="0" w:color="auto"/>
      </w:divBdr>
    </w:div>
    <w:div w:id="493497762">
      <w:marLeft w:val="0"/>
      <w:marRight w:val="0"/>
      <w:marTop w:val="0"/>
      <w:marBottom w:val="0"/>
      <w:divBdr>
        <w:top w:val="none" w:sz="0" w:space="0" w:color="auto"/>
        <w:left w:val="none" w:sz="0" w:space="0" w:color="auto"/>
        <w:bottom w:val="none" w:sz="0" w:space="0" w:color="auto"/>
        <w:right w:val="none" w:sz="0" w:space="0" w:color="auto"/>
      </w:divBdr>
    </w:div>
    <w:div w:id="493497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Positive ageing: The impact of a community wellbeing program for older adults</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ageing: The impact of a community wellbeing program for older adults</dc:title>
  <dc:subject/>
  <dc:creator>Jonathan Bartholomaeus</dc:creator>
  <cp:keywords/>
  <dc:description/>
  <cp:lastModifiedBy>A</cp:lastModifiedBy>
  <cp:revision>3</cp:revision>
  <cp:lastPrinted>2018-01-15T23:57:00Z</cp:lastPrinted>
  <dcterms:created xsi:type="dcterms:W3CDTF">2018-03-28T21:54:00Z</dcterms:created>
  <dcterms:modified xsi:type="dcterms:W3CDTF">2018-03-28T21:54:00Z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0x0101000EF88FC2CAD613488C135573813F3D3F00A6D934345BC104438A39C9EDCAB4E4441000B54521ADF1CA02419721FC4DE59B45D3</vt:lpwstr>
  </property>
  <property fmtid="{D5CDD505-2E9C-101B-9397-08002B2CF9AE}" pid="3" name="Topic">
    <vt:lpwstr>9;#Research|8d8ca38f-4c53-40ca-a6e7-3003a2e0a4ff</vt:lpwstr>
  </property>
  <property fmtid="{D5CDD505-2E9C-101B-9397-08002B2CF9AE}" pid="4" name="Document Type">
    <vt:lpwstr/>
  </property>
  <property fmtid="{D5CDD505-2E9C-101B-9397-08002B2CF9AE}" pid="5" name="TaxCatchAll">
    <vt:lpwstr>9;#</vt:lpwstr>
  </property>
  <property fmtid="{D5CDD505-2E9C-101B-9397-08002B2CF9AE}" pid="6" name="Related Staff">
    <vt:lpwstr>31;#Jonathan Bartholomaeus;#36;#Joseph Van Agteren;#24;#Matthew Iasiello;#35;#Aaron Jarden</vt:lpwstr>
  </property>
  <property fmtid="{D5CDD505-2E9C-101B-9397-08002B2CF9AE}" pid="7" name="b2354de7539d45dda28ca1a6e9018e3f">
    <vt:lpwstr>Research8d8ca38f-4c53-40ca-a6e7-3003a2e0a4ff</vt:lpwstr>
  </property>
  <property fmtid="{D5CDD505-2E9C-101B-9397-08002B2CF9AE}" pid="8" name="jf85f7d7c2aa4b53aec1efe99bca0618">
    <vt:lpwstr/>
  </property>
  <property fmtid="{D5CDD505-2E9C-101B-9397-08002B2CF9AE}" pid="9" name="Functional Area">
    <vt:lpwstr>;#Research;#</vt:lpwstr>
  </property>
</Properties>
</file>