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8A51D" w14:textId="77777777" w:rsidR="00A1351E" w:rsidRPr="00A1351E" w:rsidRDefault="00EE3414" w:rsidP="00513F0F">
      <w:pPr>
        <w:ind w:left="567" w:hanging="567"/>
        <w:jc w:val="center"/>
      </w:pPr>
      <w:bookmarkStart w:id="0" w:name="_GoBack"/>
      <w:bookmarkEnd w:id="0"/>
      <w:r>
        <w:t xml:space="preserve">Chapter X: </w:t>
      </w:r>
      <w:r w:rsidR="00A1351E">
        <w:t xml:space="preserve">Positive psychological assessment for the </w:t>
      </w:r>
      <w:r w:rsidR="00A1351E" w:rsidRPr="00380031">
        <w:t>workplace</w:t>
      </w:r>
      <w:r w:rsidR="005120E8">
        <w:t>.</w:t>
      </w:r>
    </w:p>
    <w:p w14:paraId="75B33188" w14:textId="77777777" w:rsidR="00BF3E33" w:rsidRPr="002969FD" w:rsidRDefault="00EE3414">
      <w:pPr>
        <w:rPr>
          <w:bCs/>
          <w:snapToGrid w:val="0"/>
          <w:color w:val="000000"/>
          <w:sz w:val="24"/>
          <w:szCs w:val="24"/>
          <w:lang w:val="en-US"/>
        </w:rPr>
      </w:pPr>
      <w:r>
        <w:rPr>
          <w:bCs/>
          <w:snapToGrid w:val="0"/>
          <w:color w:val="000000"/>
          <w:sz w:val="24"/>
          <w:szCs w:val="24"/>
          <w:lang w:val="en-AU"/>
        </w:rPr>
        <w:t xml:space="preserve">A. </w:t>
      </w:r>
      <w:r w:rsidRPr="005446E5">
        <w:rPr>
          <w:bCs/>
          <w:snapToGrid w:val="0"/>
          <w:color w:val="000000"/>
          <w:sz w:val="24"/>
          <w:szCs w:val="24"/>
          <w:lang w:val="en-AU"/>
        </w:rPr>
        <w:t xml:space="preserve">Jarden </w:t>
      </w:r>
    </w:p>
    <w:p w14:paraId="7680331A" w14:textId="77777777" w:rsidR="00EE3414" w:rsidRDefault="005446E5" w:rsidP="00D91A43">
      <w:r w:rsidRPr="005446E5">
        <w:t xml:space="preserve">Dr Aaron Jarden is a senior lecturer in psychology at Auckland University of Technology (AUT), and research fellow at AUT’s Human Potential Centre. He is president of the New Zealand Association of Positive Psychology, </w:t>
      </w:r>
      <w:r>
        <w:t xml:space="preserve">founder and </w:t>
      </w:r>
      <w:r w:rsidRPr="005446E5">
        <w:t>co-editor of the International Journal of Wellbeing, and Senior Scientist for Work on Wellbeing</w:t>
      </w:r>
      <w:r>
        <w:t xml:space="preserve">. </w:t>
      </w:r>
    </w:p>
    <w:p w14:paraId="2F3560A9" w14:textId="77777777" w:rsidR="005120E8" w:rsidRDefault="005120E8" w:rsidP="00D91A43">
      <w:r>
        <w:t>R. Jarden</w:t>
      </w:r>
    </w:p>
    <w:p w14:paraId="219147D5" w14:textId="68BCDBFF" w:rsidR="00123655" w:rsidRDefault="005120E8" w:rsidP="005120E8">
      <w:r>
        <w:t xml:space="preserve">Rebecca Jarden is a lecturer in nursing </w:t>
      </w:r>
      <w:r w:rsidR="006C5F1C" w:rsidRPr="006C5F1C">
        <w:t>at Auckland</w:t>
      </w:r>
      <w:r w:rsidR="006C5F1C">
        <w:t xml:space="preserve"> University of Technology (AUT). She is a </w:t>
      </w:r>
      <w:r w:rsidR="006C5F1C" w:rsidRPr="006C5F1C">
        <w:t>registered nurse</w:t>
      </w:r>
      <w:r w:rsidR="006C5F1C">
        <w:t xml:space="preserve"> with a background in critical care nursing, and </w:t>
      </w:r>
      <w:r w:rsidR="00544240">
        <w:t xml:space="preserve">her </w:t>
      </w:r>
      <w:r>
        <w:t xml:space="preserve">research and practice interests include: critical care nursing, quality in healthcare, student and workplace engagement and motivation, with a particular focus on wellbeing. </w:t>
      </w:r>
    </w:p>
    <w:p w14:paraId="498D051F" w14:textId="77777777" w:rsidR="00717611" w:rsidRDefault="00717611" w:rsidP="002969FD">
      <w:pPr>
        <w:rPr>
          <w:b/>
        </w:rPr>
      </w:pPr>
    </w:p>
    <w:p w14:paraId="16C5ABE2" w14:textId="0865EEF6" w:rsidR="00EE3414" w:rsidRPr="005446E5" w:rsidRDefault="00EE3414" w:rsidP="002969FD">
      <w:pPr>
        <w:rPr>
          <w:b/>
        </w:rPr>
      </w:pPr>
      <w:r w:rsidRPr="005446E5">
        <w:rPr>
          <w:b/>
        </w:rPr>
        <w:t xml:space="preserve">Introduction </w:t>
      </w:r>
    </w:p>
    <w:p w14:paraId="385FB872" w14:textId="2F4306D3" w:rsidR="00F77758" w:rsidRDefault="00D91A43" w:rsidP="00D91A43">
      <w:r w:rsidRPr="00D91A43">
        <w:t xml:space="preserve">The </w:t>
      </w:r>
      <w:r w:rsidR="0096673F">
        <w:t>workplace</w:t>
      </w:r>
      <w:r w:rsidRPr="00D91A43">
        <w:t xml:space="preserve"> is rapidly </w:t>
      </w:r>
      <w:r w:rsidR="00090C07">
        <w:t xml:space="preserve">and dramatically </w:t>
      </w:r>
      <w:r w:rsidRPr="00D91A43">
        <w:t>changing</w:t>
      </w:r>
      <w:r w:rsidR="00445DD1">
        <w:t xml:space="preserve">. </w:t>
      </w:r>
      <w:r w:rsidR="00AD25C5">
        <w:t>T</w:t>
      </w:r>
      <w:r>
        <w:t xml:space="preserve">his change </w:t>
      </w:r>
      <w:r w:rsidR="00AD25C5">
        <w:t>is underpinned by</w:t>
      </w:r>
      <w:r>
        <w:t xml:space="preserve"> </w:t>
      </w:r>
      <w:r w:rsidR="00167A96">
        <w:t xml:space="preserve">accelerating </w:t>
      </w:r>
      <w:r>
        <w:t>t</w:t>
      </w:r>
      <w:r w:rsidR="00F77758">
        <w:t xml:space="preserve">echnological advancement </w:t>
      </w:r>
      <w:r w:rsidR="00104177">
        <w:t>such as the influence of social media,</w:t>
      </w:r>
      <w:r>
        <w:t xml:space="preserve"> and </w:t>
      </w:r>
      <w:r w:rsidR="00CC345E">
        <w:t>the</w:t>
      </w:r>
      <w:r>
        <w:t xml:space="preserve"> desire </w:t>
      </w:r>
      <w:r w:rsidR="00D40900">
        <w:t>for better working experiences</w:t>
      </w:r>
      <w:r>
        <w:t xml:space="preserve">. Recent books such as </w:t>
      </w:r>
      <w:r w:rsidR="00445DD1" w:rsidRPr="00445DD1">
        <w:rPr>
          <w:i/>
        </w:rPr>
        <w:t>Reinventing Organ</w:t>
      </w:r>
      <w:r w:rsidR="005860BB">
        <w:rPr>
          <w:i/>
        </w:rPr>
        <w:t>izat</w:t>
      </w:r>
      <w:r w:rsidR="00445DD1" w:rsidRPr="00445DD1">
        <w:rPr>
          <w:i/>
        </w:rPr>
        <w:t>ions</w:t>
      </w:r>
      <w:r w:rsidR="00AD25C5">
        <w:t xml:space="preserve"> </w:t>
      </w:r>
      <w:r w:rsidR="00D06609">
        <w:t>(</w:t>
      </w:r>
      <w:proofErr w:type="spellStart"/>
      <w:r w:rsidR="00D06609">
        <w:t>Laloux</w:t>
      </w:r>
      <w:proofErr w:type="spellEnd"/>
      <w:r w:rsidR="00D06609">
        <w:t xml:space="preserve">, </w:t>
      </w:r>
      <w:r w:rsidR="00A647F9">
        <w:t>2014</w:t>
      </w:r>
      <w:r w:rsidR="00D06609">
        <w:t xml:space="preserve">) </w:t>
      </w:r>
      <w:r w:rsidR="00AD25C5">
        <w:t>and case studies of positive organ</w:t>
      </w:r>
      <w:r w:rsidR="005860BB">
        <w:t>izat</w:t>
      </w:r>
      <w:r w:rsidR="00AD25C5">
        <w:t>ion</w:t>
      </w:r>
      <w:r w:rsidR="00410476">
        <w:t>al</w:t>
      </w:r>
      <w:r w:rsidR="00F77758">
        <w:t xml:space="preserve"> practices</w:t>
      </w:r>
      <w:r w:rsidR="00AD25C5">
        <w:t xml:space="preserve"> (</w:t>
      </w:r>
      <w:r w:rsidR="004002AF">
        <w:t>e.g.,</w:t>
      </w:r>
      <w:r w:rsidR="00F77758">
        <w:t xml:space="preserve"> </w:t>
      </w:r>
      <w:r w:rsidR="00445DD1" w:rsidRPr="00445DD1">
        <w:t xml:space="preserve">David, </w:t>
      </w:r>
      <w:proofErr w:type="spellStart"/>
      <w:r w:rsidR="00445DD1">
        <w:t>Boniwell</w:t>
      </w:r>
      <w:proofErr w:type="spellEnd"/>
      <w:r w:rsidR="00445DD1">
        <w:t xml:space="preserve">, &amp; Ayers, </w:t>
      </w:r>
      <w:r w:rsidR="00445DD1" w:rsidRPr="00445DD1">
        <w:t>2012</w:t>
      </w:r>
      <w:r w:rsidR="00445DD1">
        <w:t xml:space="preserve">; </w:t>
      </w:r>
      <w:r w:rsidR="00A647F9">
        <w:t xml:space="preserve">Dutton &amp; </w:t>
      </w:r>
      <w:proofErr w:type="spellStart"/>
      <w:r w:rsidR="00A647F9">
        <w:t>Spreitzer</w:t>
      </w:r>
      <w:proofErr w:type="spellEnd"/>
      <w:r w:rsidR="00A647F9">
        <w:t>, 2014</w:t>
      </w:r>
      <w:r w:rsidR="00AD25C5">
        <w:t xml:space="preserve">) </w:t>
      </w:r>
      <w:r w:rsidR="00F77758">
        <w:t xml:space="preserve">further </w:t>
      </w:r>
      <w:r w:rsidR="00AD25C5">
        <w:t>fuel the desire for a ‘good day at work’</w:t>
      </w:r>
      <w:r w:rsidR="00850281">
        <w:t xml:space="preserve">. </w:t>
      </w:r>
      <w:r w:rsidR="00A564C5">
        <w:t xml:space="preserve">Increasing public debate </w:t>
      </w:r>
      <w:r w:rsidR="004002AF">
        <w:t>regarding</w:t>
      </w:r>
      <w:r w:rsidR="00A564C5">
        <w:t xml:space="preserve"> N</w:t>
      </w:r>
      <w:r w:rsidR="00850281">
        <w:t xml:space="preserve">ational </w:t>
      </w:r>
      <w:r w:rsidR="00A564C5">
        <w:t>A</w:t>
      </w:r>
      <w:r w:rsidR="00850281">
        <w:t xml:space="preserve">ccounts of </w:t>
      </w:r>
      <w:r w:rsidR="00A564C5">
        <w:t>W</w:t>
      </w:r>
      <w:r w:rsidR="00850281">
        <w:t>ellbeing (</w:t>
      </w:r>
      <w:proofErr w:type="spellStart"/>
      <w:r w:rsidR="00850281" w:rsidRPr="00850281">
        <w:t>Diener</w:t>
      </w:r>
      <w:proofErr w:type="spellEnd"/>
      <w:r w:rsidR="00850281" w:rsidRPr="00850281">
        <w:t xml:space="preserve">, </w:t>
      </w:r>
      <w:proofErr w:type="spellStart"/>
      <w:r w:rsidR="00850281" w:rsidRPr="00850281">
        <w:t>Oishi</w:t>
      </w:r>
      <w:proofErr w:type="spellEnd"/>
      <w:r w:rsidR="00850281" w:rsidRPr="00850281">
        <w:t>, &amp; Lucas, 2015</w:t>
      </w:r>
      <w:r w:rsidR="00850281">
        <w:t xml:space="preserve">; Weijers &amp; Jarden, </w:t>
      </w:r>
      <w:r w:rsidR="00850281" w:rsidRPr="00850281">
        <w:t>2013</w:t>
      </w:r>
      <w:r w:rsidR="00850281">
        <w:t>)</w:t>
      </w:r>
      <w:r w:rsidR="00AC0101">
        <w:t xml:space="preserve"> also contribute</w:t>
      </w:r>
      <w:r w:rsidR="00410476">
        <w:t xml:space="preserve"> </w:t>
      </w:r>
      <w:r w:rsidR="00A564C5">
        <w:t xml:space="preserve">on a broader level </w:t>
      </w:r>
      <w:r w:rsidR="00410476">
        <w:t>to the desire for a better way of living</w:t>
      </w:r>
      <w:r w:rsidR="006767BB">
        <w:t xml:space="preserve"> and working</w:t>
      </w:r>
      <w:r w:rsidR="00AD25C5">
        <w:t xml:space="preserve">. </w:t>
      </w:r>
    </w:p>
    <w:p w14:paraId="4B33C1DC" w14:textId="49C96431" w:rsidR="00D06609" w:rsidRDefault="00F77758" w:rsidP="00D06609">
      <w:r>
        <w:t>Against this backdrop of increasing</w:t>
      </w:r>
      <w:r w:rsidR="00AD25C5">
        <w:t xml:space="preserve"> demand for positive change sits </w:t>
      </w:r>
      <w:r w:rsidR="00567C27">
        <w:t xml:space="preserve">the related </w:t>
      </w:r>
      <w:r w:rsidR="00AD25C5">
        <w:t>field</w:t>
      </w:r>
      <w:r w:rsidR="00567C27">
        <w:t>s</w:t>
      </w:r>
      <w:r w:rsidR="00AD25C5">
        <w:t xml:space="preserve"> of Positive Organ</w:t>
      </w:r>
      <w:r w:rsidR="005860BB">
        <w:t>izat</w:t>
      </w:r>
      <w:r w:rsidR="00AD25C5">
        <w:t>ion</w:t>
      </w:r>
      <w:r w:rsidR="00EA010E">
        <w:t>al</w:t>
      </w:r>
      <w:r w:rsidR="00AD25C5">
        <w:t xml:space="preserve"> Scholarship </w:t>
      </w:r>
      <w:r>
        <w:t>(</w:t>
      </w:r>
      <w:r w:rsidR="008F1C22" w:rsidRPr="008F1C22">
        <w:t xml:space="preserve">Cameron, Dutton, </w:t>
      </w:r>
      <w:r w:rsidR="008F1C22">
        <w:t xml:space="preserve">&amp; Quinn, </w:t>
      </w:r>
      <w:r w:rsidR="008F1C22" w:rsidRPr="008F1C22">
        <w:t>2003</w:t>
      </w:r>
      <w:r>
        <w:t xml:space="preserve">) </w:t>
      </w:r>
      <w:r w:rsidR="00567C27">
        <w:t>and Positive Organ</w:t>
      </w:r>
      <w:r w:rsidR="005860BB">
        <w:t>izat</w:t>
      </w:r>
      <w:r w:rsidR="00567C27">
        <w:t xml:space="preserve">ional </w:t>
      </w:r>
      <w:proofErr w:type="spellStart"/>
      <w:r w:rsidR="00567C27">
        <w:t>Beh</w:t>
      </w:r>
      <w:r w:rsidR="003967E7">
        <w:t>avior</w:t>
      </w:r>
      <w:proofErr w:type="spellEnd"/>
      <w:r>
        <w:t xml:space="preserve"> (</w:t>
      </w:r>
      <w:proofErr w:type="spellStart"/>
      <w:r w:rsidR="008F1C22" w:rsidRPr="008F1C22">
        <w:t>Luthans</w:t>
      </w:r>
      <w:proofErr w:type="spellEnd"/>
      <w:r w:rsidR="008F1C22" w:rsidRPr="008F1C22">
        <w:t>, 2002</w:t>
      </w:r>
      <w:r w:rsidR="008F1C22">
        <w:t>a;</w:t>
      </w:r>
      <w:r w:rsidR="008F1C22" w:rsidRPr="008F1C22">
        <w:t xml:space="preserve"> Nelson</w:t>
      </w:r>
      <w:r w:rsidR="008F1C22">
        <w:t xml:space="preserve"> &amp; Cooper, </w:t>
      </w:r>
      <w:r w:rsidR="008F1C22" w:rsidRPr="008F1C22">
        <w:t>2007</w:t>
      </w:r>
      <w:r>
        <w:t>)</w:t>
      </w:r>
      <w:r w:rsidR="00567C27">
        <w:t xml:space="preserve">. </w:t>
      </w:r>
      <w:r w:rsidR="00172034">
        <w:t>R</w:t>
      </w:r>
      <w:r>
        <w:t>esearch stemming from these fields</w:t>
      </w:r>
      <w:r w:rsidR="001C30C3">
        <w:t>, as well as</w:t>
      </w:r>
      <w:r w:rsidR="00D06609">
        <w:t xml:space="preserve"> </w:t>
      </w:r>
      <w:r>
        <w:t>from organ</w:t>
      </w:r>
      <w:r w:rsidR="005860BB">
        <w:t>izat</w:t>
      </w:r>
      <w:r>
        <w:t xml:space="preserve">ional </w:t>
      </w:r>
      <w:r w:rsidR="00D06609">
        <w:t>(</w:t>
      </w:r>
      <w:r w:rsidR="008F1C22">
        <w:t xml:space="preserve">e.g., </w:t>
      </w:r>
      <w:proofErr w:type="spellStart"/>
      <w:r w:rsidR="008F1C22">
        <w:t>Luthans</w:t>
      </w:r>
      <w:proofErr w:type="spellEnd"/>
      <w:r w:rsidR="008F1C22">
        <w:t xml:space="preserve">, </w:t>
      </w:r>
      <w:r w:rsidR="008F1C22" w:rsidRPr="002969FD">
        <w:rPr>
          <w:lang w:val="en-US"/>
        </w:rPr>
        <w:t>2002b</w:t>
      </w:r>
      <w:r w:rsidR="00D06609">
        <w:t xml:space="preserve">) </w:t>
      </w:r>
      <w:r>
        <w:t>and positive psychologist</w:t>
      </w:r>
      <w:r w:rsidR="00D06609">
        <w:t>s</w:t>
      </w:r>
      <w:r>
        <w:t xml:space="preserve"> </w:t>
      </w:r>
      <w:r w:rsidR="00D06609">
        <w:t>(</w:t>
      </w:r>
      <w:r w:rsidR="00F329A3">
        <w:t xml:space="preserve">e.g., </w:t>
      </w:r>
      <w:r w:rsidR="00F329A3" w:rsidRPr="00F329A3">
        <w:t xml:space="preserve">Steger, </w:t>
      </w:r>
      <w:proofErr w:type="spellStart"/>
      <w:r w:rsidR="00F329A3" w:rsidRPr="00F329A3">
        <w:t>Dik</w:t>
      </w:r>
      <w:proofErr w:type="spellEnd"/>
      <w:r w:rsidR="00F329A3" w:rsidRPr="00F329A3">
        <w:t xml:space="preserve">, </w:t>
      </w:r>
      <w:r w:rsidR="00F329A3">
        <w:t xml:space="preserve">&amp; Shim, </w:t>
      </w:r>
      <w:r w:rsidR="00F329A3" w:rsidRPr="00A50ACD">
        <w:t>in press</w:t>
      </w:r>
      <w:r w:rsidR="00D06609">
        <w:t xml:space="preserve">) </w:t>
      </w:r>
      <w:r>
        <w:t xml:space="preserve">beginning to focus on wellbeing </w:t>
      </w:r>
      <w:r w:rsidR="00D06609">
        <w:t>at work, has</w:t>
      </w:r>
      <w:r>
        <w:t xml:space="preserve"> demonstrated that </w:t>
      </w:r>
      <w:r w:rsidR="00445DD1">
        <w:t xml:space="preserve">work </w:t>
      </w:r>
      <w:r>
        <w:t>wellbeing is good for the individual,</w:t>
      </w:r>
      <w:r w:rsidR="00D06609">
        <w:t xml:space="preserve"> </w:t>
      </w:r>
      <w:r>
        <w:t>the organ</w:t>
      </w:r>
      <w:r w:rsidR="005860BB">
        <w:t>izat</w:t>
      </w:r>
      <w:r>
        <w:t xml:space="preserve">ion, and for society as a whole. </w:t>
      </w:r>
      <w:r w:rsidR="00104177">
        <w:t>Work wellbeing</w:t>
      </w:r>
      <w:r w:rsidR="004A7CC3">
        <w:t xml:space="preserve"> is also good fiscally</w:t>
      </w:r>
      <w:r w:rsidR="00B850F7">
        <w:t>, with</w:t>
      </w:r>
      <w:r w:rsidR="004A7CC3" w:rsidRPr="004A7CC3">
        <w:t xml:space="preserve"> every organ</w:t>
      </w:r>
      <w:r w:rsidR="005860BB">
        <w:t>izat</w:t>
      </w:r>
      <w:r w:rsidR="004A7CC3" w:rsidRPr="004A7CC3">
        <w:t>ional dollar invested into organ</w:t>
      </w:r>
      <w:r w:rsidR="005860BB">
        <w:t>izat</w:t>
      </w:r>
      <w:r w:rsidR="004A7CC3" w:rsidRPr="004A7CC3">
        <w:t>ional wellbeing provid</w:t>
      </w:r>
      <w:r w:rsidR="00B850F7">
        <w:t>ing</w:t>
      </w:r>
      <w:r w:rsidR="004A7CC3" w:rsidRPr="004A7CC3">
        <w:t xml:space="preserve"> a return of approximately three to five </w:t>
      </w:r>
      <w:r w:rsidR="00172034">
        <w:t xml:space="preserve">times the original investment </w:t>
      </w:r>
      <w:r w:rsidR="004A7CC3" w:rsidRPr="004A7CC3">
        <w:t>(</w:t>
      </w:r>
      <w:proofErr w:type="spellStart"/>
      <w:r w:rsidR="004A7CC3" w:rsidRPr="004A7CC3">
        <w:t>Goetzel</w:t>
      </w:r>
      <w:proofErr w:type="spellEnd"/>
      <w:r w:rsidR="004A7CC3" w:rsidRPr="004A7CC3">
        <w:t xml:space="preserve"> &amp; </w:t>
      </w:r>
      <w:proofErr w:type="spellStart"/>
      <w:r w:rsidR="004A7CC3" w:rsidRPr="004A7CC3">
        <w:t>Ozminkowski</w:t>
      </w:r>
      <w:proofErr w:type="spellEnd"/>
      <w:r w:rsidR="004A7CC3" w:rsidRPr="004A7CC3">
        <w:t xml:space="preserve">, 2008; </w:t>
      </w:r>
      <w:proofErr w:type="spellStart"/>
      <w:r w:rsidR="004A7CC3" w:rsidRPr="004A7CC3">
        <w:t>Rath</w:t>
      </w:r>
      <w:proofErr w:type="spellEnd"/>
      <w:r w:rsidR="004A7CC3" w:rsidRPr="004A7CC3">
        <w:t xml:space="preserve"> &amp; Harter, 2010).</w:t>
      </w:r>
    </w:p>
    <w:p w14:paraId="1BA0E399" w14:textId="4D2599F1" w:rsidR="00D91A43" w:rsidRDefault="00D06609" w:rsidP="00D91A43">
      <w:r>
        <w:t>Such</w:t>
      </w:r>
      <w:r w:rsidR="00F77758">
        <w:t xml:space="preserve"> findings</w:t>
      </w:r>
      <w:r>
        <w:t>, particularly at the organ</w:t>
      </w:r>
      <w:r w:rsidR="005860BB">
        <w:t>izat</w:t>
      </w:r>
      <w:r>
        <w:t>ional level,</w:t>
      </w:r>
      <w:r w:rsidR="00F77758">
        <w:t xml:space="preserve"> are driving organ</w:t>
      </w:r>
      <w:r w:rsidR="005860BB">
        <w:t>izat</w:t>
      </w:r>
      <w:r w:rsidR="00F77758">
        <w:t xml:space="preserve">ions to investigate and then further invest in </w:t>
      </w:r>
      <w:r>
        <w:t>Workplace W</w:t>
      </w:r>
      <w:r w:rsidR="00F77758">
        <w:t xml:space="preserve">ellbeing </w:t>
      </w:r>
      <w:r>
        <w:t>Program</w:t>
      </w:r>
      <w:r w:rsidR="00104177">
        <w:t>me</w:t>
      </w:r>
      <w:r>
        <w:t>s</w:t>
      </w:r>
      <w:r w:rsidR="009E6C0C">
        <w:rPr>
          <w:rStyle w:val="FootnoteReference"/>
        </w:rPr>
        <w:footnoteReference w:id="1"/>
      </w:r>
      <w:r>
        <w:t xml:space="preserve"> (henceforth WWP’s)</w:t>
      </w:r>
      <w:r w:rsidR="00F77758">
        <w:t>.</w:t>
      </w:r>
      <w:r w:rsidR="00445DD1">
        <w:t xml:space="preserve"> W</w:t>
      </w:r>
      <w:r>
        <w:t>ith such activity it is important to know how organ</w:t>
      </w:r>
      <w:r w:rsidR="005860BB">
        <w:t>izat</w:t>
      </w:r>
      <w:r>
        <w:t>ions and organ</w:t>
      </w:r>
      <w:r w:rsidR="005860BB">
        <w:t>izat</w:t>
      </w:r>
      <w:r>
        <w:t xml:space="preserve">ional consultants implementing </w:t>
      </w:r>
      <w:r w:rsidR="00F17D0D">
        <w:t>WWP’s</w:t>
      </w:r>
      <w:r>
        <w:t xml:space="preserve"> assess the wellbeing of employees, and how they evaluate the WWP’s they implement in relation to </w:t>
      </w:r>
      <w:r w:rsidR="00B850F7">
        <w:t xml:space="preserve">their </w:t>
      </w:r>
      <w:r>
        <w:t xml:space="preserve">impacts on employee wellbeing and </w:t>
      </w:r>
      <w:r w:rsidR="00F17D0D">
        <w:t xml:space="preserve">important </w:t>
      </w:r>
      <w:r>
        <w:t>organ</w:t>
      </w:r>
      <w:r w:rsidR="005860BB">
        <w:t>izat</w:t>
      </w:r>
      <w:r>
        <w:t>ional</w:t>
      </w:r>
      <w:r w:rsidR="00B850F7">
        <w:t xml:space="preserve"> performance</w:t>
      </w:r>
      <w:r>
        <w:t xml:space="preserve"> indicators. </w:t>
      </w:r>
    </w:p>
    <w:p w14:paraId="064833C9" w14:textId="070A3370" w:rsidR="00373FBB" w:rsidRDefault="00445DD1" w:rsidP="00D91A43">
      <w:r>
        <w:t>This chapter</w:t>
      </w:r>
      <w:r w:rsidR="00F77758">
        <w:t xml:space="preserve"> </w:t>
      </w:r>
      <w:r w:rsidR="00810928">
        <w:t xml:space="preserve">firstly </w:t>
      </w:r>
      <w:r w:rsidR="00B106D7" w:rsidRPr="00E766F1">
        <w:t xml:space="preserve">summarises the benefits of wellbeing at work </w:t>
      </w:r>
      <w:r w:rsidR="00284ABA">
        <w:t xml:space="preserve">and </w:t>
      </w:r>
      <w:r w:rsidR="00284ABA" w:rsidRPr="00E766F1">
        <w:t xml:space="preserve">the case for wellbeing assessments </w:t>
      </w:r>
      <w:r w:rsidR="000D7581">
        <w:t xml:space="preserve">and </w:t>
      </w:r>
      <w:proofErr w:type="gramStart"/>
      <w:r w:rsidR="000D7581">
        <w:t>the</w:t>
      </w:r>
      <w:proofErr w:type="gramEnd"/>
      <w:r w:rsidR="000D7581">
        <w:t xml:space="preserve"> use of positive psycholog</w:t>
      </w:r>
      <w:r w:rsidR="00C13A16">
        <w:t>ical</w:t>
      </w:r>
      <w:r w:rsidR="000D7581">
        <w:t xml:space="preserve"> assessment measures </w:t>
      </w:r>
      <w:r w:rsidR="00284ABA" w:rsidRPr="00E766F1">
        <w:t>is made</w:t>
      </w:r>
      <w:r w:rsidR="00284ABA">
        <w:t xml:space="preserve">. </w:t>
      </w:r>
      <w:r w:rsidR="00284ABA" w:rsidRPr="0099748F">
        <w:t xml:space="preserve">Following this, we appraise </w:t>
      </w:r>
      <w:r w:rsidR="00B106D7" w:rsidRPr="0099748F">
        <w:t xml:space="preserve">current </w:t>
      </w:r>
      <w:r w:rsidR="009C538A" w:rsidRPr="0099748F">
        <w:t xml:space="preserve">workplace </w:t>
      </w:r>
      <w:r w:rsidR="00B106D7" w:rsidRPr="0099748F">
        <w:t>wellbeing assessment practices</w:t>
      </w:r>
      <w:r w:rsidR="007C0595" w:rsidRPr="0099748F">
        <w:t xml:space="preserve">, drawing on </w:t>
      </w:r>
      <w:r w:rsidR="00513F0F" w:rsidRPr="0099748F">
        <w:t xml:space="preserve">various </w:t>
      </w:r>
      <w:r w:rsidR="000D7581">
        <w:t xml:space="preserve">related </w:t>
      </w:r>
      <w:r w:rsidR="00513F0F" w:rsidRPr="0099748F">
        <w:t>literature</w:t>
      </w:r>
      <w:r w:rsidR="00B106D7" w:rsidRPr="0099748F">
        <w:t xml:space="preserve">. </w:t>
      </w:r>
      <w:r w:rsidR="00284ABA" w:rsidRPr="0099748F">
        <w:t xml:space="preserve">Then </w:t>
      </w:r>
      <w:r w:rsidR="00B106D7" w:rsidRPr="0099748F">
        <w:t>suggestions are provided as to both what should be assessed</w:t>
      </w:r>
      <w:r w:rsidR="001D34B5" w:rsidRPr="0099748F">
        <w:t xml:space="preserve"> in organ</w:t>
      </w:r>
      <w:r w:rsidR="005860BB">
        <w:t>izat</w:t>
      </w:r>
      <w:r w:rsidR="001D34B5" w:rsidRPr="0099748F">
        <w:t>ions</w:t>
      </w:r>
      <w:r w:rsidR="00B106D7" w:rsidRPr="0099748F">
        <w:t xml:space="preserve">, and how </w:t>
      </w:r>
      <w:r w:rsidR="00172034" w:rsidRPr="0099748F">
        <w:t xml:space="preserve">this should be </w:t>
      </w:r>
      <w:r w:rsidR="00B106D7" w:rsidRPr="0099748F">
        <w:t>assess</w:t>
      </w:r>
      <w:r w:rsidR="00172034" w:rsidRPr="0099748F">
        <w:t>ed</w:t>
      </w:r>
      <w:r w:rsidR="00B106D7" w:rsidRPr="0099748F">
        <w:t>.</w:t>
      </w:r>
      <w:r w:rsidR="00151022" w:rsidRPr="0099748F">
        <w:t xml:space="preserve"> </w:t>
      </w:r>
      <w:r w:rsidR="006C5F1C" w:rsidRPr="0099748F">
        <w:t>Lastly</w:t>
      </w:r>
      <w:r w:rsidR="00151022" w:rsidRPr="0099748F">
        <w:t xml:space="preserve"> </w:t>
      </w:r>
      <w:r w:rsidR="00F77758" w:rsidRPr="0099748F">
        <w:t xml:space="preserve">a new </w:t>
      </w:r>
      <w:r w:rsidR="00E7038F" w:rsidRPr="0099748F">
        <w:t>framework</w:t>
      </w:r>
      <w:r w:rsidR="00F77758" w:rsidRPr="0099748F">
        <w:t xml:space="preserve"> for conceptually </w:t>
      </w:r>
      <w:r w:rsidR="006767BB" w:rsidRPr="0099748F">
        <w:t>evaluating</w:t>
      </w:r>
      <w:r w:rsidR="00F77758" w:rsidRPr="0099748F">
        <w:t xml:space="preserve"> </w:t>
      </w:r>
      <w:r w:rsidR="00CC345E" w:rsidRPr="0099748F">
        <w:t>organ</w:t>
      </w:r>
      <w:r w:rsidR="005860BB">
        <w:t>izat</w:t>
      </w:r>
      <w:r w:rsidR="00CC345E" w:rsidRPr="0099748F">
        <w:t>ional wellbeing</w:t>
      </w:r>
      <w:r w:rsidR="00F77758" w:rsidRPr="0099748F">
        <w:t xml:space="preserve"> research </w:t>
      </w:r>
      <w:r w:rsidR="00151022" w:rsidRPr="0099748F">
        <w:t xml:space="preserve">is </w:t>
      </w:r>
      <w:r w:rsidR="00863B0C" w:rsidRPr="0099748F">
        <w:t xml:space="preserve">briefly </w:t>
      </w:r>
      <w:r w:rsidR="00151022" w:rsidRPr="0099748F">
        <w:t>outlined</w:t>
      </w:r>
      <w:r w:rsidR="00172034" w:rsidRPr="0099748F">
        <w:t>,</w:t>
      </w:r>
      <w:r w:rsidR="00151022" w:rsidRPr="0099748F">
        <w:t xml:space="preserve"> </w:t>
      </w:r>
      <w:r w:rsidR="00F77758" w:rsidRPr="0099748F">
        <w:t xml:space="preserve">which is also </w:t>
      </w:r>
      <w:r w:rsidR="00D06609" w:rsidRPr="0099748F">
        <w:t xml:space="preserve">a </w:t>
      </w:r>
      <w:r w:rsidR="00F77758" w:rsidRPr="0099748F">
        <w:t xml:space="preserve">practically useful </w:t>
      </w:r>
      <w:r w:rsidR="00CC345E" w:rsidRPr="0099748F">
        <w:t xml:space="preserve">framework </w:t>
      </w:r>
      <w:r w:rsidR="00D06609" w:rsidRPr="0099748F">
        <w:t>when</w:t>
      </w:r>
      <w:r w:rsidR="00F17D0D" w:rsidRPr="0099748F">
        <w:t xml:space="preserve"> obtaining </w:t>
      </w:r>
      <w:r w:rsidR="00A564C5" w:rsidRPr="0099748F">
        <w:t>commitment</w:t>
      </w:r>
      <w:r w:rsidR="00F17D0D" w:rsidRPr="0099748F">
        <w:t xml:space="preserve"> for WWP’s and</w:t>
      </w:r>
      <w:r w:rsidR="00D06609" w:rsidRPr="0099748F">
        <w:t xml:space="preserve"> </w:t>
      </w:r>
      <w:r w:rsidR="00F77758" w:rsidRPr="0099748F">
        <w:t xml:space="preserve">implementing </w:t>
      </w:r>
      <w:r w:rsidR="00F17D0D" w:rsidRPr="0099748F">
        <w:t>them</w:t>
      </w:r>
      <w:r w:rsidR="00F77758" w:rsidRPr="0099748F">
        <w:t xml:space="preserve"> within organ</w:t>
      </w:r>
      <w:r w:rsidR="005860BB">
        <w:t>izat</w:t>
      </w:r>
      <w:r w:rsidR="00F77758" w:rsidRPr="0099748F">
        <w:t>ions.</w:t>
      </w:r>
      <w:r w:rsidRPr="0099748F">
        <w:t xml:space="preserve"> </w:t>
      </w:r>
      <w:r w:rsidR="00A50ACD" w:rsidRPr="0099748F">
        <w:t>The chapter end</w:t>
      </w:r>
      <w:r w:rsidR="00A128B5" w:rsidRPr="0099748F">
        <w:t>s</w:t>
      </w:r>
      <w:r w:rsidR="00A50ACD" w:rsidRPr="0099748F">
        <w:t xml:space="preserve"> with some suggestions for further research and conclusions. </w:t>
      </w:r>
    </w:p>
    <w:p w14:paraId="1AF75946" w14:textId="77777777" w:rsidR="00D91A43" w:rsidRPr="00D91A43" w:rsidRDefault="00D91A43" w:rsidP="00D91A43">
      <w:pPr>
        <w:rPr>
          <w:b/>
        </w:rPr>
      </w:pPr>
      <w:r w:rsidRPr="00D91A43">
        <w:rPr>
          <w:b/>
        </w:rPr>
        <w:t>The benefits of wellbeing at work</w:t>
      </w:r>
    </w:p>
    <w:p w14:paraId="1E288F33" w14:textId="3DB98205" w:rsidR="00AA1851" w:rsidRDefault="00BF6A6B" w:rsidP="00D91A43">
      <w:pPr>
        <w:rPr>
          <w:color w:val="FF0000"/>
          <w:u w:val="single"/>
        </w:rPr>
      </w:pPr>
      <w:r>
        <w:t>Workplace stress is a chronic and pressing issue for organizations (</w:t>
      </w:r>
      <w:r w:rsidRPr="00C43EEC">
        <w:t>Nixon, Mazzola, Bauer, Kruger, &amp; Spector, 2011</w:t>
      </w:r>
      <w:r>
        <w:t xml:space="preserve">). Particularly </w:t>
      </w:r>
      <w:r w:rsidR="00A5358C">
        <w:t>in Western countries</w:t>
      </w:r>
      <w:r>
        <w:t>, there is a star</w:t>
      </w:r>
      <w:r w:rsidR="00A128B5">
        <w:t>k contrast between knowledge of</w:t>
      </w:r>
      <w:r w:rsidR="00452FEF">
        <w:t xml:space="preserve"> </w:t>
      </w:r>
      <w:r>
        <w:t xml:space="preserve">the benefits of work </w:t>
      </w:r>
      <w:r>
        <w:lastRenderedPageBreak/>
        <w:t>wellbeing for both the employee and the organ</w:t>
      </w:r>
      <w:r w:rsidR="005860BB">
        <w:t>izat</w:t>
      </w:r>
      <w:r>
        <w:t xml:space="preserve">ion (see </w:t>
      </w:r>
      <w:r w:rsidRPr="006D44BD">
        <w:t xml:space="preserve">Harter, Schmidt, </w:t>
      </w:r>
      <w:r>
        <w:t xml:space="preserve">&amp; Keyes, </w:t>
      </w:r>
      <w:r w:rsidRPr="006D44BD">
        <w:t>2002</w:t>
      </w:r>
      <w:r>
        <w:t xml:space="preserve">, or Lewis, 2011) and the high rates of unhappiness at work (e.g., 50%; </w:t>
      </w:r>
      <w:r w:rsidR="00A5358C" w:rsidRPr="00A5358C">
        <w:t>Mercer, 2011)</w:t>
      </w:r>
      <w:r>
        <w:t xml:space="preserve">. </w:t>
      </w:r>
      <w:r w:rsidR="007C0595">
        <w:t xml:space="preserve">However, employees with high wellbeing provide many benefits. </w:t>
      </w:r>
      <w:r w:rsidR="00373FBB">
        <w:t xml:space="preserve">For example, happier employees are healthier (Waddell &amp; Burton, </w:t>
      </w:r>
      <w:r w:rsidR="00373FBB" w:rsidRPr="00D47983">
        <w:t>2006</w:t>
      </w:r>
      <w:r w:rsidR="00373FBB">
        <w:t xml:space="preserve">), </w:t>
      </w:r>
      <w:r w:rsidR="00146B39">
        <w:t>have less sick days (</w:t>
      </w:r>
      <w:proofErr w:type="spellStart"/>
      <w:r w:rsidR="00146B39" w:rsidRPr="00A5358C">
        <w:t>Bertera</w:t>
      </w:r>
      <w:proofErr w:type="spellEnd"/>
      <w:r w:rsidR="00146B39" w:rsidRPr="00A5358C">
        <w:t>, 1990</w:t>
      </w:r>
      <w:r w:rsidR="00146B39">
        <w:t xml:space="preserve">), earn more (Koo &amp; Suh, 2013) and </w:t>
      </w:r>
      <w:r w:rsidR="00A5358C" w:rsidRPr="00A5358C">
        <w:t xml:space="preserve">get promoted sooner (Boehm &amp; </w:t>
      </w:r>
      <w:proofErr w:type="spellStart"/>
      <w:r w:rsidR="00A5358C" w:rsidRPr="00A5358C">
        <w:t>Lyubomirsky</w:t>
      </w:r>
      <w:proofErr w:type="spellEnd"/>
      <w:r w:rsidR="00A5358C" w:rsidRPr="00A5358C">
        <w:t>, 2008)</w:t>
      </w:r>
      <w:r>
        <w:t>. They</w:t>
      </w:r>
      <w:r w:rsidR="00146B39">
        <w:t xml:space="preserve"> </w:t>
      </w:r>
      <w:r w:rsidR="006720FF" w:rsidRPr="00A5358C">
        <w:t xml:space="preserve">are more </w:t>
      </w:r>
      <w:r w:rsidR="00850281">
        <w:t>effective (</w:t>
      </w:r>
      <w:r w:rsidR="00850281" w:rsidRPr="00850281">
        <w:t xml:space="preserve">George &amp; </w:t>
      </w:r>
      <w:proofErr w:type="spellStart"/>
      <w:r w:rsidR="00850281" w:rsidRPr="00850281">
        <w:t>Bettenhausen</w:t>
      </w:r>
      <w:proofErr w:type="spellEnd"/>
      <w:r w:rsidR="00850281" w:rsidRPr="00850281">
        <w:t>, 1990</w:t>
      </w:r>
      <w:r w:rsidR="00850281">
        <w:t xml:space="preserve">) and </w:t>
      </w:r>
      <w:r w:rsidR="006720FF" w:rsidRPr="00A5358C">
        <w:t>productive (</w:t>
      </w:r>
      <w:proofErr w:type="spellStart"/>
      <w:r w:rsidR="006720FF" w:rsidRPr="00A5358C">
        <w:t>Bockerman</w:t>
      </w:r>
      <w:proofErr w:type="spellEnd"/>
      <w:r w:rsidR="006720FF" w:rsidRPr="00A5358C">
        <w:t xml:space="preserve"> </w:t>
      </w:r>
      <w:r w:rsidR="006720FF" w:rsidRPr="00850281">
        <w:t xml:space="preserve">&amp; </w:t>
      </w:r>
      <w:proofErr w:type="spellStart"/>
      <w:r w:rsidR="006720FF" w:rsidRPr="00850281">
        <w:t>Ilmakunnas</w:t>
      </w:r>
      <w:proofErr w:type="spellEnd"/>
      <w:r w:rsidR="006720FF" w:rsidRPr="00850281">
        <w:t>, 2012</w:t>
      </w:r>
      <w:r w:rsidR="00A5358C" w:rsidRPr="00850281">
        <w:t>; Page &amp; Vella-</w:t>
      </w:r>
      <w:proofErr w:type="spellStart"/>
      <w:r w:rsidR="00A5358C" w:rsidRPr="00850281">
        <w:t>Brodrick</w:t>
      </w:r>
      <w:proofErr w:type="spellEnd"/>
      <w:r w:rsidR="00A5358C" w:rsidRPr="00850281">
        <w:t>, 2009</w:t>
      </w:r>
      <w:r w:rsidR="00146B39">
        <w:t xml:space="preserve">), </w:t>
      </w:r>
      <w:r w:rsidR="006720FF" w:rsidRPr="00850281">
        <w:t>dis</w:t>
      </w:r>
      <w:r w:rsidR="004B4FFA">
        <w:t>play better organ</w:t>
      </w:r>
      <w:r w:rsidR="005860BB">
        <w:t>izat</w:t>
      </w:r>
      <w:r w:rsidR="004B4FFA">
        <w:t>ional citiz</w:t>
      </w:r>
      <w:r w:rsidR="004B4FFA" w:rsidRPr="00850281">
        <w:t>e</w:t>
      </w:r>
      <w:r w:rsidR="004B4FFA">
        <w:t>nship</w:t>
      </w:r>
      <w:r w:rsidR="00146B39">
        <w:t xml:space="preserve"> </w:t>
      </w:r>
      <w:proofErr w:type="spellStart"/>
      <w:r w:rsidR="00146B39">
        <w:t>beh</w:t>
      </w:r>
      <w:r w:rsidR="003967E7">
        <w:t>avior</w:t>
      </w:r>
      <w:r w:rsidR="00146B39">
        <w:t>s</w:t>
      </w:r>
      <w:proofErr w:type="spellEnd"/>
      <w:r w:rsidR="00146B39">
        <w:t xml:space="preserve"> (Organ, 1988), </w:t>
      </w:r>
      <w:r w:rsidR="00146B39" w:rsidRPr="00850281">
        <w:t>inspire customer loyalty (Harter, Schmidt &amp; Hayes, 2002)</w:t>
      </w:r>
      <w:r w:rsidR="00146B39">
        <w:t xml:space="preserve">, increase the wellbeing of other employees </w:t>
      </w:r>
      <w:r w:rsidR="00146B39" w:rsidRPr="00850281">
        <w:t>(</w:t>
      </w:r>
      <w:r w:rsidR="00146B39">
        <w:t xml:space="preserve">Christakis &amp; Fowler, </w:t>
      </w:r>
      <w:r w:rsidR="00146B39" w:rsidRPr="00405259">
        <w:t>2009</w:t>
      </w:r>
      <w:r w:rsidR="00146B39">
        <w:t xml:space="preserve">; </w:t>
      </w:r>
      <w:proofErr w:type="spellStart"/>
      <w:r w:rsidR="00146B39" w:rsidRPr="00850281">
        <w:t>Totterdell</w:t>
      </w:r>
      <w:proofErr w:type="spellEnd"/>
      <w:r w:rsidR="00146B39" w:rsidRPr="00850281">
        <w:t xml:space="preserve">, </w:t>
      </w:r>
      <w:proofErr w:type="spellStart"/>
      <w:r w:rsidR="00146B39" w:rsidRPr="00850281">
        <w:t>Kellett</w:t>
      </w:r>
      <w:proofErr w:type="spellEnd"/>
      <w:r w:rsidR="00146B39" w:rsidRPr="00850281">
        <w:t xml:space="preserve">, </w:t>
      </w:r>
      <w:proofErr w:type="spellStart"/>
      <w:r w:rsidR="00146B39" w:rsidRPr="00850281">
        <w:t>Teuchmann</w:t>
      </w:r>
      <w:proofErr w:type="spellEnd"/>
      <w:r w:rsidR="00146B39" w:rsidRPr="00850281">
        <w:t>, &amp; Briner, 1998)</w:t>
      </w:r>
      <w:r w:rsidR="00146B39">
        <w:t xml:space="preserve">, stay in their jobs longer </w:t>
      </w:r>
      <w:r w:rsidR="00146B39" w:rsidRPr="00850281">
        <w:t>(</w:t>
      </w:r>
      <w:proofErr w:type="spellStart"/>
      <w:r w:rsidR="00146B39" w:rsidRPr="00850281">
        <w:t>Rusbult</w:t>
      </w:r>
      <w:proofErr w:type="spellEnd"/>
      <w:r w:rsidR="00146B39" w:rsidRPr="00850281">
        <w:t xml:space="preserve"> &amp; Farrell, 1983; Judge, 1993)</w:t>
      </w:r>
      <w:r w:rsidR="00146B39">
        <w:t xml:space="preserve">, and </w:t>
      </w:r>
      <w:r w:rsidR="00D71C38">
        <w:t xml:space="preserve">can </w:t>
      </w:r>
      <w:r w:rsidR="00C9759B">
        <w:t xml:space="preserve">even </w:t>
      </w:r>
      <w:r w:rsidR="00146B39">
        <w:t xml:space="preserve">increase the </w:t>
      </w:r>
      <w:r w:rsidR="00D71C38">
        <w:t>organ</w:t>
      </w:r>
      <w:r w:rsidR="005860BB">
        <w:t>izat</w:t>
      </w:r>
      <w:r w:rsidR="00D71C38">
        <w:t>ions</w:t>
      </w:r>
      <w:r w:rsidR="00146B39">
        <w:t xml:space="preserve"> stock market </w:t>
      </w:r>
      <w:r w:rsidR="00D71C38">
        <w:t>value</w:t>
      </w:r>
      <w:r w:rsidR="00146B39">
        <w:t xml:space="preserve"> </w:t>
      </w:r>
      <w:r w:rsidR="006D44BD" w:rsidRPr="00850281">
        <w:t>(Edmans, 2012).</w:t>
      </w:r>
      <w:r w:rsidR="00D71C38">
        <w:t xml:space="preserve"> </w:t>
      </w:r>
      <w:r w:rsidR="00F206E3" w:rsidRPr="00850281">
        <w:t xml:space="preserve">Of course happy </w:t>
      </w:r>
      <w:r w:rsidR="00474A77">
        <w:t xml:space="preserve">employees </w:t>
      </w:r>
      <w:r w:rsidR="006D44BD" w:rsidRPr="00850281">
        <w:t>have</w:t>
      </w:r>
      <w:r w:rsidR="00F206E3" w:rsidRPr="00850281">
        <w:t xml:space="preserve"> a place in society </w:t>
      </w:r>
      <w:r w:rsidR="00405259">
        <w:t xml:space="preserve">beyond </w:t>
      </w:r>
      <w:r>
        <w:t xml:space="preserve">their </w:t>
      </w:r>
      <w:r w:rsidR="00405259">
        <w:t>organ</w:t>
      </w:r>
      <w:r w:rsidR="005860BB">
        <w:t>izat</w:t>
      </w:r>
      <w:r w:rsidR="00405259">
        <w:t>ion</w:t>
      </w:r>
      <w:r>
        <w:t xml:space="preserve">s </w:t>
      </w:r>
      <w:r w:rsidR="00A128B5">
        <w:t>as</w:t>
      </w:r>
      <w:r>
        <w:t xml:space="preserve"> they spread their</w:t>
      </w:r>
      <w:r w:rsidR="00405259">
        <w:t xml:space="preserve"> wellbeing</w:t>
      </w:r>
      <w:r>
        <w:t xml:space="preserve"> influence; </w:t>
      </w:r>
      <w:r w:rsidR="00F206E3" w:rsidRPr="00850281">
        <w:t xml:space="preserve">happy </w:t>
      </w:r>
      <w:r w:rsidR="00474A77">
        <w:t xml:space="preserve">employees </w:t>
      </w:r>
      <w:r w:rsidR="00F206E3">
        <w:t>are good for societal wellbeing</w:t>
      </w:r>
      <w:r w:rsidR="00452FEF">
        <w:t xml:space="preserve"> (</w:t>
      </w:r>
      <w:r w:rsidR="00BD60F0">
        <w:t xml:space="preserve">Graham, </w:t>
      </w:r>
      <w:r w:rsidR="00BD60F0" w:rsidRPr="00BD60F0">
        <w:t>2010</w:t>
      </w:r>
      <w:r w:rsidR="00452FEF">
        <w:t>)</w:t>
      </w:r>
      <w:r w:rsidR="00F206E3">
        <w:t xml:space="preserve">. </w:t>
      </w:r>
      <w:r w:rsidR="00452FEF">
        <w:t>T</w:t>
      </w:r>
      <w:r w:rsidR="00F206E3">
        <w:t xml:space="preserve">he benefits </w:t>
      </w:r>
      <w:r w:rsidR="009D23F2">
        <w:t>of</w:t>
      </w:r>
      <w:r w:rsidR="00F206E3">
        <w:t xml:space="preserve"> work wellbeing are </w:t>
      </w:r>
      <w:r w:rsidR="00452FEF">
        <w:t xml:space="preserve">thus </w:t>
      </w:r>
      <w:r w:rsidR="00F206E3">
        <w:t>relatively well established</w:t>
      </w:r>
      <w:r w:rsidR="006D44BD">
        <w:t xml:space="preserve">. On the whole </w:t>
      </w:r>
      <w:r w:rsidR="00405259">
        <w:t>it is</w:t>
      </w:r>
      <w:r w:rsidR="006D44BD">
        <w:t xml:space="preserve"> better for employees to be happier and satisfied at work than not, and these benefits </w:t>
      </w:r>
      <w:r w:rsidR="00474A77">
        <w:t>accrue</w:t>
      </w:r>
      <w:r w:rsidR="006D44BD">
        <w:t xml:space="preserve"> </w:t>
      </w:r>
      <w:r w:rsidR="00452FEF">
        <w:t xml:space="preserve">from </w:t>
      </w:r>
      <w:r w:rsidR="006D44BD">
        <w:t xml:space="preserve">the individual, </w:t>
      </w:r>
      <w:r w:rsidR="00452FEF">
        <w:t xml:space="preserve">to </w:t>
      </w:r>
      <w:r w:rsidR="006D44BD">
        <w:t>the organ</w:t>
      </w:r>
      <w:r w:rsidR="005860BB">
        <w:t>izat</w:t>
      </w:r>
      <w:r w:rsidR="006D44BD">
        <w:t xml:space="preserve">ion, and </w:t>
      </w:r>
      <w:r w:rsidR="00452FEF">
        <w:t>to</w:t>
      </w:r>
      <w:r w:rsidR="006D44BD">
        <w:t xml:space="preserve"> society</w:t>
      </w:r>
      <w:r w:rsidR="00D71C38">
        <w:t xml:space="preserve">. </w:t>
      </w:r>
    </w:p>
    <w:p w14:paraId="150A56EB" w14:textId="77777777" w:rsidR="00E34360" w:rsidRPr="00E34360" w:rsidRDefault="00E34360" w:rsidP="00E34360">
      <w:pPr>
        <w:rPr>
          <w:b/>
        </w:rPr>
      </w:pPr>
      <w:r w:rsidRPr="00E34360">
        <w:rPr>
          <w:b/>
        </w:rPr>
        <w:t>The potential benefits of wellbeing assessment at work</w:t>
      </w:r>
    </w:p>
    <w:p w14:paraId="48B54279" w14:textId="004A3012" w:rsidR="00E34360" w:rsidRPr="00E34360" w:rsidRDefault="00E34360" w:rsidP="00D91A43">
      <w:r>
        <w:t xml:space="preserve">There </w:t>
      </w:r>
      <w:r w:rsidRPr="003F6519">
        <w:t xml:space="preserve">are benefits </w:t>
      </w:r>
      <w:r>
        <w:t xml:space="preserve">beyond the results of the assessments themselves </w:t>
      </w:r>
      <w:r w:rsidRPr="003F6519">
        <w:t>to conducting organ</w:t>
      </w:r>
      <w:r w:rsidR="005860BB">
        <w:t>izat</w:t>
      </w:r>
      <w:r w:rsidRPr="003F6519">
        <w:t>ional wellbeing assessments</w:t>
      </w:r>
      <w:r>
        <w:t>; the wider context of these assessments matter</w:t>
      </w:r>
      <w:r w:rsidR="0099748F">
        <w:t xml:space="preserve"> also</w:t>
      </w:r>
      <w:r w:rsidRPr="003F6519">
        <w:t xml:space="preserve">. </w:t>
      </w:r>
      <w:r>
        <w:t>These benefits include aspects such as 1) the organ</w:t>
      </w:r>
      <w:r w:rsidR="005860BB">
        <w:t>izat</w:t>
      </w:r>
      <w:r>
        <w:t>ion being perceived as caring towards employees (improving recruitment), 2) the organ</w:t>
      </w:r>
      <w:r w:rsidR="005860BB">
        <w:t>izat</w:t>
      </w:r>
      <w:r>
        <w:t>ion being seen as an attractive place to work (making retention easier), 3) that the information obtained can be used to make important management decisions (</w:t>
      </w:r>
      <w:r w:rsidRPr="00BB3879">
        <w:t>e.g., how and when to restructure</w:t>
      </w:r>
      <w:r>
        <w:t xml:space="preserve"> a division</w:t>
      </w:r>
      <w:r w:rsidRPr="00BB3879">
        <w:t>)</w:t>
      </w:r>
      <w:r>
        <w:t xml:space="preserve">, or 4) that wellbeing information can assist with managing both psychological and physical health more specifically and </w:t>
      </w:r>
      <w:r w:rsidR="0099748F">
        <w:t>constructively (</w:t>
      </w:r>
      <w:r w:rsidRPr="00E34360">
        <w:t>Lewis, 2011; Lopez, S</w:t>
      </w:r>
      <w:r w:rsidRPr="0099748F">
        <w:t>. J., &amp; Snyder, 2003</w:t>
      </w:r>
      <w:r w:rsidR="0099748F" w:rsidRPr="0099748F">
        <w:t>; Nelson &amp; Cooper, 2007</w:t>
      </w:r>
      <w:r w:rsidRPr="0099748F">
        <w:t xml:space="preserve">).  However, more research on the impact of these </w:t>
      </w:r>
      <w:r w:rsidR="000D7581">
        <w:t xml:space="preserve">more contextual </w:t>
      </w:r>
      <w:r w:rsidRPr="0099748F">
        <w:t xml:space="preserve">factors is needed. </w:t>
      </w:r>
    </w:p>
    <w:p w14:paraId="6CC3F246" w14:textId="77777777" w:rsidR="00284ABA" w:rsidRPr="00284ABA" w:rsidRDefault="00284ABA" w:rsidP="00284ABA">
      <w:pPr>
        <w:rPr>
          <w:b/>
        </w:rPr>
      </w:pPr>
      <w:r w:rsidRPr="00284ABA">
        <w:rPr>
          <w:b/>
        </w:rPr>
        <w:t xml:space="preserve">Current </w:t>
      </w:r>
      <w:r w:rsidR="009C538A">
        <w:rPr>
          <w:b/>
        </w:rPr>
        <w:t xml:space="preserve">workplace </w:t>
      </w:r>
      <w:r w:rsidRPr="00284ABA">
        <w:rPr>
          <w:b/>
        </w:rPr>
        <w:t>wellbeing assessment practice</w:t>
      </w:r>
    </w:p>
    <w:p w14:paraId="4344CBAF" w14:textId="3922D5B7" w:rsidR="00831D05" w:rsidRDefault="00831D05" w:rsidP="009C538A">
      <w:r>
        <w:t>Thus, there is growing evidence that work wellbeing is part of a bigger picture of better functioning individuals, organizations, and societies, and should be a priority target for organizations. How might organizations track progress toward wellbeing targets, though? That is, i</w:t>
      </w:r>
      <w:r w:rsidRPr="0099748F">
        <w:t>f work wellbeing and knowledge of wellbeing is a valued goal for employees and organ</w:t>
      </w:r>
      <w:r w:rsidR="005860BB">
        <w:t>izat</w:t>
      </w:r>
      <w:r w:rsidRPr="0099748F">
        <w:t>ions, what do current workplace wellbeing assessment practices look like?</w:t>
      </w:r>
    </w:p>
    <w:p w14:paraId="34324ADC" w14:textId="4146D868" w:rsidR="00284ABA" w:rsidRDefault="00211C30" w:rsidP="009C538A">
      <w:pPr>
        <w:rPr>
          <w:i/>
        </w:rPr>
      </w:pPr>
      <w:r>
        <w:rPr>
          <w:i/>
        </w:rPr>
        <w:t>Poor a</w:t>
      </w:r>
      <w:r w:rsidR="00284ABA" w:rsidRPr="00E1107D">
        <w:rPr>
          <w:i/>
        </w:rPr>
        <w:t>ssessment</w:t>
      </w:r>
      <w:r>
        <w:rPr>
          <w:i/>
        </w:rPr>
        <w:t>s</w:t>
      </w:r>
      <w:r w:rsidR="00284ABA" w:rsidRPr="00E1107D">
        <w:rPr>
          <w:i/>
        </w:rPr>
        <w:t xml:space="preserve"> </w:t>
      </w:r>
      <w:r w:rsidR="00284ABA">
        <w:rPr>
          <w:i/>
        </w:rPr>
        <w:t>in</w:t>
      </w:r>
      <w:r w:rsidR="005C4B7B">
        <w:rPr>
          <w:i/>
        </w:rPr>
        <w:t>,</w:t>
      </w:r>
      <w:r w:rsidR="00284ABA">
        <w:rPr>
          <w:i/>
        </w:rPr>
        <w:t xml:space="preserve"> </w:t>
      </w:r>
      <w:r w:rsidR="0099748F">
        <w:rPr>
          <w:i/>
        </w:rPr>
        <w:t>and of</w:t>
      </w:r>
      <w:r w:rsidR="005C4B7B">
        <w:rPr>
          <w:i/>
        </w:rPr>
        <w:t>,</w:t>
      </w:r>
      <w:r w:rsidR="0099748F">
        <w:rPr>
          <w:i/>
        </w:rPr>
        <w:t xml:space="preserve"> </w:t>
      </w:r>
      <w:r w:rsidR="00284ABA">
        <w:rPr>
          <w:i/>
        </w:rPr>
        <w:t>workplaces</w:t>
      </w:r>
    </w:p>
    <w:p w14:paraId="086EB543" w14:textId="086DA9A6" w:rsidR="0030353C" w:rsidRDefault="00284ABA" w:rsidP="0030353C">
      <w:r>
        <w:t xml:space="preserve">Unfortunately there is scant data available on current </w:t>
      </w:r>
      <w:r w:rsidR="0099748F">
        <w:t>positive psychological</w:t>
      </w:r>
      <w:r>
        <w:t xml:space="preserve"> assessment practices</w:t>
      </w:r>
      <w:r w:rsidR="00A128B5">
        <w:t xml:space="preserve"> in workplaces</w:t>
      </w:r>
      <w:r>
        <w:t xml:space="preserve">. </w:t>
      </w:r>
      <w:r w:rsidR="00A128B5">
        <w:t xml:space="preserve">There is, as such, no critical review </w:t>
      </w:r>
      <w:r w:rsidR="00E822CC">
        <w:t xml:space="preserve">or study </w:t>
      </w:r>
      <w:r w:rsidR="00A128B5">
        <w:t xml:space="preserve">of </w:t>
      </w:r>
      <w:r w:rsidR="00513F0F">
        <w:t xml:space="preserve">wellbeing </w:t>
      </w:r>
      <w:r w:rsidR="00A128B5">
        <w:t xml:space="preserve">assessment practice presently available. </w:t>
      </w:r>
      <w:r w:rsidR="009C538A">
        <w:t>In addition, a</w:t>
      </w:r>
      <w:r w:rsidR="00A128B5" w:rsidRPr="00B759F1">
        <w:t>s Spence (</w:t>
      </w:r>
      <w:r w:rsidR="00A128B5">
        <w:t>2015</w:t>
      </w:r>
      <w:r w:rsidR="00A128B5" w:rsidRPr="00B759F1">
        <w:t>) notes</w:t>
      </w:r>
      <w:r w:rsidR="00A128B5">
        <w:t>,</w:t>
      </w:r>
      <w:r w:rsidR="00A128B5" w:rsidRPr="00B759F1">
        <w:t xml:space="preserve"> </w:t>
      </w:r>
      <w:r w:rsidR="00A128B5">
        <w:t xml:space="preserve">what data there are suggests that </w:t>
      </w:r>
      <w:r w:rsidR="009C538A">
        <w:t xml:space="preserve">1) </w:t>
      </w:r>
      <w:r w:rsidR="00A128B5">
        <w:t>v</w:t>
      </w:r>
      <w:r w:rsidR="00A128B5" w:rsidRPr="006A77A4">
        <w:t xml:space="preserve">ery little assessment of </w:t>
      </w:r>
      <w:r w:rsidR="00A128B5">
        <w:t>organ</w:t>
      </w:r>
      <w:r w:rsidR="005860BB">
        <w:t>izat</w:t>
      </w:r>
      <w:r w:rsidR="00A128B5">
        <w:t>ional</w:t>
      </w:r>
      <w:r w:rsidR="00A128B5" w:rsidRPr="006A77A4">
        <w:t xml:space="preserve"> wellbeing happens in practice</w:t>
      </w:r>
      <w:r w:rsidR="00A128B5">
        <w:t xml:space="preserve">, and </w:t>
      </w:r>
      <w:r w:rsidR="009C538A">
        <w:t xml:space="preserve">2) </w:t>
      </w:r>
      <w:r w:rsidR="00A128B5">
        <w:t xml:space="preserve">when it does happen, this assessment is typically superficial. </w:t>
      </w:r>
    </w:p>
    <w:p w14:paraId="1A2C8EEE" w14:textId="7A7FB4DD" w:rsidR="0030353C" w:rsidRDefault="0030353C" w:rsidP="0030353C">
      <w:r>
        <w:t xml:space="preserve">Regarding Spence’s first point, </w:t>
      </w:r>
      <w:r w:rsidR="00A128B5" w:rsidRPr="00D40900">
        <w:t>anecdotal reports from organ</w:t>
      </w:r>
      <w:r w:rsidR="005860BB">
        <w:t>izat</w:t>
      </w:r>
      <w:r w:rsidR="00A128B5" w:rsidRPr="00D40900">
        <w:t xml:space="preserve">ional consultants suggest that wellbeing assessments usually happen in the context of an intended WWP. It </w:t>
      </w:r>
      <w:r w:rsidR="00E822CC">
        <w:t>does</w:t>
      </w:r>
      <w:r w:rsidR="00A128B5" w:rsidRPr="00D40900">
        <w:t xml:space="preserve"> not </w:t>
      </w:r>
      <w:r w:rsidR="00E822CC">
        <w:t xml:space="preserve">seem to be </w:t>
      </w:r>
      <w:r w:rsidR="00A128B5" w:rsidRPr="00D40900">
        <w:t>the case that employee or organ</w:t>
      </w:r>
      <w:r w:rsidR="005860BB">
        <w:t>izat</w:t>
      </w:r>
      <w:r w:rsidR="00A128B5" w:rsidRPr="00D40900">
        <w:t>ional</w:t>
      </w:r>
      <w:r w:rsidR="009C538A">
        <w:t xml:space="preserve"> wellbeing</w:t>
      </w:r>
      <w:r w:rsidR="00A128B5" w:rsidRPr="00D40900">
        <w:t xml:space="preserve"> assessments are untaken without any view towards increasing levels of employee or organ</w:t>
      </w:r>
      <w:r w:rsidR="005860BB">
        <w:t>izat</w:t>
      </w:r>
      <w:r w:rsidR="00A128B5" w:rsidRPr="00D40900">
        <w:t>ional wellbeing. This point is important because in countries such as Australia, as few as 1,500 organ</w:t>
      </w:r>
      <w:r w:rsidR="005860BB">
        <w:t>izat</w:t>
      </w:r>
      <w:r w:rsidR="00A128B5" w:rsidRPr="00D40900">
        <w:t>ions (3.6% of the total workforce) provide formal, structured workplace health and wellbeing program</w:t>
      </w:r>
      <w:r w:rsidR="00A128B5">
        <w:t>me</w:t>
      </w:r>
      <w:r w:rsidR="00A128B5" w:rsidRPr="00D40900">
        <w:t xml:space="preserve">s (HAPIA, 2009). So if very </w:t>
      </w:r>
      <w:r w:rsidR="00A128B5" w:rsidRPr="0029560F">
        <w:t>few workplace health and wellbeing program</w:t>
      </w:r>
      <w:r w:rsidR="00A128B5">
        <w:t>me</w:t>
      </w:r>
      <w:r w:rsidR="00A128B5" w:rsidRPr="0029560F">
        <w:t>s</w:t>
      </w:r>
      <w:r w:rsidR="00A128B5" w:rsidRPr="00D40900">
        <w:t xml:space="preserve"> happen in the first instance, there is very little opportunity for wellbeing assessment</w:t>
      </w:r>
      <w:r w:rsidR="00804639">
        <w:t>s</w:t>
      </w:r>
      <w:r w:rsidR="00A128B5" w:rsidRPr="00D40900">
        <w:t xml:space="preserve"> to occur</w:t>
      </w:r>
      <w:r w:rsidR="00E822CC">
        <w:t xml:space="preserve"> if they </w:t>
      </w:r>
      <w:r w:rsidR="005C4B7B">
        <w:t xml:space="preserve">only exist </w:t>
      </w:r>
      <w:r w:rsidR="00E822CC">
        <w:t>in the context of these programmes</w:t>
      </w:r>
      <w:r w:rsidR="00A128B5" w:rsidRPr="00D40900">
        <w:t xml:space="preserve">. </w:t>
      </w:r>
      <w:r>
        <w:t>In addition,</w:t>
      </w:r>
      <w:r w:rsidRPr="00D40900">
        <w:t xml:space="preserve"> McCarthy, Almeida, and Ahrens (2011) reported that 46% of organ</w:t>
      </w:r>
      <w:r w:rsidR="005860BB">
        <w:t>izat</w:t>
      </w:r>
      <w:r w:rsidRPr="00D40900">
        <w:t xml:space="preserve">ions </w:t>
      </w:r>
      <w:r w:rsidR="009C538A">
        <w:t xml:space="preserve">implementing WWP’s </w:t>
      </w:r>
      <w:r w:rsidRPr="00D40900">
        <w:t xml:space="preserve">(in a sample of 319 HR professionals) did not evaluate their </w:t>
      </w:r>
      <w:r w:rsidR="009C538A" w:rsidRPr="00D40900">
        <w:t>WWP</w:t>
      </w:r>
      <w:r w:rsidR="00804639">
        <w:t>’s</w:t>
      </w:r>
      <w:r w:rsidRPr="00D40900">
        <w:t>. Of the remainder that did evaluate</w:t>
      </w:r>
      <w:r w:rsidR="005C4B7B">
        <w:t xml:space="preserve"> their WWPs</w:t>
      </w:r>
      <w:r w:rsidRPr="00D40900">
        <w:t>, these assessments were largely limited to the usage of the program</w:t>
      </w:r>
      <w:r>
        <w:t>me</w:t>
      </w:r>
      <w:r w:rsidRPr="00D40900">
        <w:t xml:space="preserve"> and overall satisfaction with the program</w:t>
      </w:r>
      <w:r>
        <w:t>me</w:t>
      </w:r>
      <w:r w:rsidRPr="00D40900">
        <w:t>, rather than the impacts of the program</w:t>
      </w:r>
      <w:r>
        <w:t>me</w:t>
      </w:r>
      <w:r w:rsidRPr="00D40900">
        <w:t xml:space="preserve"> </w:t>
      </w:r>
      <w:r w:rsidRPr="00D40900">
        <w:rPr>
          <w:i/>
        </w:rPr>
        <w:t>per se</w:t>
      </w:r>
      <w:r w:rsidRPr="00D40900">
        <w:t xml:space="preserve">. Similar results have been reported elsewhere (e.g., in the UK: McGillivray, 2002). </w:t>
      </w:r>
      <w:r w:rsidR="00513F0F">
        <w:t xml:space="preserve">Such findings suggest that very little </w:t>
      </w:r>
      <w:r w:rsidR="00804639">
        <w:t xml:space="preserve">positive psychological assessment </w:t>
      </w:r>
      <w:r w:rsidR="00513F0F">
        <w:t xml:space="preserve">happens in workplaces. </w:t>
      </w:r>
    </w:p>
    <w:p w14:paraId="3A73EDCB" w14:textId="77777777" w:rsidR="0030353C" w:rsidRDefault="0030353C" w:rsidP="0030353C">
      <w:r>
        <w:lastRenderedPageBreak/>
        <w:t xml:space="preserve">Regarding Spence’s second point, </w:t>
      </w:r>
      <w:r w:rsidRPr="00D40900">
        <w:t xml:space="preserve">when wellbeing assessments do happen, they are not as psychometrically sound, </w:t>
      </w:r>
      <w:r>
        <w:t>rigorous</w:t>
      </w:r>
      <w:r w:rsidRPr="00D40900">
        <w:t xml:space="preserve"> or as appropriately focused as they should be</w:t>
      </w:r>
      <w:r>
        <w:t xml:space="preserve">, </w:t>
      </w:r>
      <w:r w:rsidRPr="00D40900">
        <w:t>according to standard psychological assessment processes (</w:t>
      </w:r>
      <w:r>
        <w:t xml:space="preserve">see </w:t>
      </w:r>
      <w:r w:rsidRPr="00D40900">
        <w:t xml:space="preserve">Shum, O'Gorman, </w:t>
      </w:r>
      <w:proofErr w:type="spellStart"/>
      <w:r w:rsidRPr="00D40900">
        <w:t>Myors</w:t>
      </w:r>
      <w:proofErr w:type="spellEnd"/>
      <w:r w:rsidRPr="00D40900">
        <w:t xml:space="preserve">, &amp; Creed, 2013). </w:t>
      </w:r>
      <w:r>
        <w:t xml:space="preserve">Instead </w:t>
      </w:r>
      <w:r w:rsidRPr="00D40900">
        <w:t>wellbeing</w:t>
      </w:r>
      <w:r>
        <w:t xml:space="preserve"> assessments are more commonly limited by their small scale, with few questions asked (e.g., overall job satisfaction), and they fail to measure the multidimensional nature of wellbeing (</w:t>
      </w:r>
      <w:proofErr w:type="spellStart"/>
      <w:r>
        <w:t>Diener</w:t>
      </w:r>
      <w:proofErr w:type="spellEnd"/>
      <w:r>
        <w:t xml:space="preserve">, </w:t>
      </w:r>
      <w:proofErr w:type="spellStart"/>
      <w:r w:rsidRPr="001B2BB7">
        <w:rPr>
          <w:color w:val="000000" w:themeColor="text1"/>
        </w:rPr>
        <w:t>Oishi</w:t>
      </w:r>
      <w:proofErr w:type="spellEnd"/>
      <w:r w:rsidRPr="001B2BB7">
        <w:rPr>
          <w:color w:val="000000" w:themeColor="text1"/>
        </w:rPr>
        <w:t xml:space="preserve">, &amp; Lucas, 2015; Hone, Jarden, Schofield, &amp; Duncan, 2014). </w:t>
      </w:r>
      <w:r w:rsidR="00513F0F">
        <w:rPr>
          <w:color w:val="000000" w:themeColor="text1"/>
        </w:rPr>
        <w:t>So</w:t>
      </w:r>
      <w:r w:rsidR="001B2BB7" w:rsidRPr="001B2BB7">
        <w:rPr>
          <w:color w:val="000000" w:themeColor="text1"/>
        </w:rPr>
        <w:t xml:space="preserve"> when they do happen, they seem to lack appropriate and rigorous evaluation.</w:t>
      </w:r>
    </w:p>
    <w:p w14:paraId="0C765A78" w14:textId="19F6C575" w:rsidR="00284ABA" w:rsidRPr="00E6679B" w:rsidRDefault="0030353C" w:rsidP="00284ABA">
      <w:r>
        <w:t xml:space="preserve">These points concerning </w:t>
      </w:r>
      <w:r w:rsidR="005C4B7B">
        <w:t xml:space="preserve">the </w:t>
      </w:r>
      <w:r>
        <w:t xml:space="preserve">lack of </w:t>
      </w:r>
      <w:r w:rsidR="001648B4">
        <w:t xml:space="preserve">wellbeing </w:t>
      </w:r>
      <w:r>
        <w:t>assessment</w:t>
      </w:r>
      <w:r w:rsidR="001B2BB7">
        <w:t>,</w:t>
      </w:r>
      <w:r>
        <w:t xml:space="preserve"> and </w:t>
      </w:r>
      <w:r w:rsidR="001648B4">
        <w:t xml:space="preserve">lack of </w:t>
      </w:r>
      <w:r>
        <w:t>rigor in assessments</w:t>
      </w:r>
      <w:r w:rsidR="001B2BB7">
        <w:t>,</w:t>
      </w:r>
      <w:r>
        <w:t xml:space="preserve"> </w:t>
      </w:r>
      <w:r w:rsidR="005C4B7B">
        <w:t>add</w:t>
      </w:r>
      <w:r w:rsidRPr="00D40900">
        <w:t xml:space="preserve"> to the finding that </w:t>
      </w:r>
      <w:r>
        <w:t>WWP’s</w:t>
      </w:r>
      <w:r w:rsidRPr="00D40900">
        <w:t xml:space="preserve"> themselves vary in quality. As </w:t>
      </w:r>
      <w:r>
        <w:t xml:space="preserve">a report by </w:t>
      </w:r>
      <w:r w:rsidRPr="00D40900">
        <w:t>Price</w:t>
      </w:r>
      <w:r>
        <w:t>-</w:t>
      </w:r>
      <w:r w:rsidRPr="00D40900">
        <w:t>Waterhouse</w:t>
      </w:r>
      <w:r>
        <w:t>-</w:t>
      </w:r>
      <w:r w:rsidRPr="00D40900">
        <w:t>Coopers mention</w:t>
      </w:r>
      <w:r>
        <w:t>s</w:t>
      </w:r>
      <w:r w:rsidRPr="00D40900">
        <w:t>, WWP’s when delivered are usually “a patchwork of uncoordinated program</w:t>
      </w:r>
      <w:r>
        <w:t>me</w:t>
      </w:r>
      <w:r w:rsidRPr="00D40900">
        <w:t>s, often delivered by multiple vendors, with limited consistency or integration” (PWC, 2010, p.</w:t>
      </w:r>
      <w:r>
        <w:t xml:space="preserve"> </w:t>
      </w:r>
      <w:r w:rsidRPr="00D40900">
        <w:t xml:space="preserve">21) which makes high quality, sound psychometric assessment </w:t>
      </w:r>
      <w:r w:rsidR="005C4B7B">
        <w:t xml:space="preserve">even more </w:t>
      </w:r>
      <w:r w:rsidRPr="00D40900">
        <w:t xml:space="preserve">challenging. </w:t>
      </w:r>
      <w:r w:rsidR="001B2BB7">
        <w:t xml:space="preserve">Such </w:t>
      </w:r>
      <w:r w:rsidR="00804639">
        <w:t>diversity in programmes delivered</w:t>
      </w:r>
      <w:r w:rsidR="001B2BB7">
        <w:t xml:space="preserve"> may then lead to insufficient or inappropriate measurement, a</w:t>
      </w:r>
      <w:r w:rsidRPr="00E6679B">
        <w:t xml:space="preserve">s </w:t>
      </w:r>
      <w:r w:rsidR="00284ABA" w:rsidRPr="00E6679B">
        <w:t xml:space="preserve">Mills, Fleck, and </w:t>
      </w:r>
      <w:proofErr w:type="spellStart"/>
      <w:r w:rsidR="00284ABA" w:rsidRPr="00E6679B">
        <w:t>Kozikowski</w:t>
      </w:r>
      <w:proofErr w:type="spellEnd"/>
      <w:r w:rsidR="00284ABA" w:rsidRPr="00E6679B">
        <w:t xml:space="preserve"> recently mentioned: </w:t>
      </w:r>
    </w:p>
    <w:p w14:paraId="33795947" w14:textId="40AFC5D4" w:rsidR="00284ABA" w:rsidRPr="00E6679B" w:rsidRDefault="00284ABA" w:rsidP="00284ABA">
      <w:pPr>
        <w:ind w:left="720" w:right="618"/>
      </w:pPr>
      <w:r w:rsidRPr="00E6679B">
        <w:t>the operationalization of positive constructs has lurched forward so rapidly that their measurement in the workplace has proceeded without a proper foundation and with an insufficient assessment as to the appropriateness of the various measurement instruments</w:t>
      </w:r>
      <w:r w:rsidR="00292379">
        <w:t xml:space="preserve"> used to assess such constructs</w:t>
      </w:r>
      <w:r w:rsidRPr="00E6679B">
        <w:t xml:space="preserve"> (2013, p. 160).</w:t>
      </w:r>
    </w:p>
    <w:p w14:paraId="5162CEA9" w14:textId="13074368" w:rsidR="00EB5BDD" w:rsidRDefault="001648B4" w:rsidP="00284ABA">
      <w:r>
        <w:t>In other words, the choice of construct measure used may not be fit for purpose on all occasions</w:t>
      </w:r>
      <w:r w:rsidR="001B2BB7">
        <w:t xml:space="preserve">, and this may be related to the </w:t>
      </w:r>
      <w:r w:rsidR="006A5DF6">
        <w:t xml:space="preserve">quality of the </w:t>
      </w:r>
      <w:r w:rsidR="00616856">
        <w:t xml:space="preserve">WWP </w:t>
      </w:r>
      <w:r w:rsidR="001B2BB7">
        <w:t xml:space="preserve">being </w:t>
      </w:r>
      <w:r w:rsidR="00804639">
        <w:t xml:space="preserve">delivered and </w:t>
      </w:r>
      <w:r w:rsidR="00616856">
        <w:t xml:space="preserve">then </w:t>
      </w:r>
      <w:r w:rsidR="001B2BB7">
        <w:t>evaluated</w:t>
      </w:r>
      <w:r>
        <w:t>. M</w:t>
      </w:r>
      <w:r w:rsidR="00284ABA">
        <w:t xml:space="preserve">ore research, including a </w:t>
      </w:r>
      <w:r w:rsidR="001B2BB7">
        <w:t xml:space="preserve">study and </w:t>
      </w:r>
      <w:r w:rsidR="00284ABA">
        <w:t>review</w:t>
      </w:r>
      <w:r w:rsidR="00EB5BDD">
        <w:t xml:space="preserve"> of workplace wellbeing assessment practice</w:t>
      </w:r>
      <w:r w:rsidR="00284ABA">
        <w:t>, is needed in order to fully understand the scale and scope of current wellbeing assessments in organ</w:t>
      </w:r>
      <w:r w:rsidR="005860BB">
        <w:t>izat</w:t>
      </w:r>
      <w:r w:rsidR="00284ABA">
        <w:t>ion</w:t>
      </w:r>
      <w:r>
        <w:t>s</w:t>
      </w:r>
      <w:r w:rsidR="00284ABA">
        <w:rPr>
          <w:rStyle w:val="FootnoteReference"/>
        </w:rPr>
        <w:footnoteReference w:id="2"/>
      </w:r>
      <w:r w:rsidR="00284ABA">
        <w:t xml:space="preserve">. </w:t>
      </w:r>
      <w:r w:rsidR="006A5DF6">
        <w:t>At this point it is hard to draw any firm conclusion</w:t>
      </w:r>
      <w:r w:rsidR="00804639">
        <w:t>s</w:t>
      </w:r>
      <w:r w:rsidR="006A5DF6">
        <w:t xml:space="preserve"> about </w:t>
      </w:r>
      <w:r w:rsidR="006A5DF6" w:rsidRPr="006A5DF6">
        <w:t>current wellbeing assessment practices in workplaces</w:t>
      </w:r>
      <w:r w:rsidR="00616856">
        <w:t xml:space="preserve"> beyond the above points</w:t>
      </w:r>
      <w:r w:rsidR="006A5DF6">
        <w:t xml:space="preserve">. </w:t>
      </w:r>
      <w:r w:rsidR="00284ABA">
        <w:t>G</w:t>
      </w:r>
      <w:r w:rsidR="00284ABA" w:rsidRPr="00EB6449">
        <w:t xml:space="preserve">iven that </w:t>
      </w:r>
      <w:r w:rsidR="00284ABA" w:rsidRPr="00E471AC">
        <w:t>scant</w:t>
      </w:r>
      <w:r w:rsidR="00284ABA">
        <w:t xml:space="preserve"> assessment</w:t>
      </w:r>
      <w:r w:rsidR="00284ABA" w:rsidRPr="00E471AC">
        <w:t xml:space="preserve"> </w:t>
      </w:r>
      <w:r w:rsidR="00284ABA">
        <w:t xml:space="preserve">practice </w:t>
      </w:r>
      <w:r w:rsidR="00284ABA" w:rsidRPr="00E471AC">
        <w:t xml:space="preserve">data </w:t>
      </w:r>
      <w:r w:rsidR="00284ABA">
        <w:t xml:space="preserve">is </w:t>
      </w:r>
      <w:r w:rsidR="00284ABA" w:rsidRPr="00E471AC">
        <w:t>available</w:t>
      </w:r>
      <w:r w:rsidR="00EB5BDD">
        <w:t>,</w:t>
      </w:r>
      <w:r w:rsidR="00284ABA">
        <w:t xml:space="preserve"> and it seems that </w:t>
      </w:r>
      <w:r w:rsidR="00284ABA" w:rsidRPr="00EB6449">
        <w:t xml:space="preserve">very </w:t>
      </w:r>
      <w:r w:rsidR="00284ABA" w:rsidRPr="00804639">
        <w:t>little sound, rigorous, or multidimensional assessment of psychological wellbeing happens in organ</w:t>
      </w:r>
      <w:r w:rsidR="005860BB">
        <w:t>izat</w:t>
      </w:r>
      <w:r w:rsidR="00284ABA" w:rsidRPr="00804639">
        <w:t>ions</w:t>
      </w:r>
      <w:r w:rsidRPr="00804639">
        <w:t xml:space="preserve"> when assessments do happen</w:t>
      </w:r>
      <w:r w:rsidR="00EB5BDD" w:rsidRPr="00804639">
        <w:t>,</w:t>
      </w:r>
      <w:r w:rsidR="00170B33" w:rsidRPr="00804639">
        <w:t xml:space="preserve"> it </w:t>
      </w:r>
      <w:r w:rsidR="006A5DF6" w:rsidRPr="00804639">
        <w:t>is</w:t>
      </w:r>
      <w:r w:rsidR="00170B33" w:rsidRPr="00804639">
        <w:t xml:space="preserve"> beneficial </w:t>
      </w:r>
      <w:r w:rsidR="00804639" w:rsidRPr="00804639">
        <w:t xml:space="preserve">then </w:t>
      </w:r>
      <w:r w:rsidR="00170B33" w:rsidRPr="00804639">
        <w:t xml:space="preserve">to investigate </w:t>
      </w:r>
      <w:r w:rsidR="00EB5BDD" w:rsidRPr="00804639">
        <w:t xml:space="preserve">what </w:t>
      </w:r>
      <w:r w:rsidR="00616856">
        <w:t>positive psychological and wellbeing</w:t>
      </w:r>
      <w:r w:rsidR="00616856" w:rsidRPr="00804639">
        <w:t xml:space="preserve"> </w:t>
      </w:r>
      <w:r w:rsidR="00EB5BDD" w:rsidRPr="00804639">
        <w:t xml:space="preserve">assessment measures are used </w:t>
      </w:r>
      <w:r w:rsidRPr="00804639">
        <w:t xml:space="preserve">in wellbeing </w:t>
      </w:r>
      <w:r w:rsidR="00184FEB" w:rsidRPr="00804639">
        <w:t xml:space="preserve">promotion </w:t>
      </w:r>
      <w:r w:rsidRPr="00804639">
        <w:t>research</w:t>
      </w:r>
      <w:r w:rsidR="00170B33" w:rsidRPr="00804639">
        <w:t xml:space="preserve">, </w:t>
      </w:r>
      <w:r w:rsidR="00804639" w:rsidRPr="00804639">
        <w:t xml:space="preserve">what measures are used in workplace wellbeing research, and </w:t>
      </w:r>
      <w:r w:rsidR="00184FEB" w:rsidRPr="00804639">
        <w:t xml:space="preserve">what measures are suggested by </w:t>
      </w:r>
      <w:r w:rsidR="00804639" w:rsidRPr="00804639">
        <w:t xml:space="preserve">positive psychological assessment </w:t>
      </w:r>
      <w:r w:rsidR="00184FEB" w:rsidRPr="00804639">
        <w:t>experts</w:t>
      </w:r>
      <w:r w:rsidR="00804639" w:rsidRPr="00804639">
        <w:t>.</w:t>
      </w:r>
    </w:p>
    <w:p w14:paraId="569F0960" w14:textId="77777777" w:rsidR="00726A8E" w:rsidRPr="002B32BE" w:rsidRDefault="006A5DF6" w:rsidP="00DE0A09">
      <w:pPr>
        <w:rPr>
          <w:i/>
        </w:rPr>
      </w:pPr>
      <w:r>
        <w:rPr>
          <w:i/>
        </w:rPr>
        <w:t>A</w:t>
      </w:r>
      <w:r w:rsidR="00726A8E">
        <w:rPr>
          <w:i/>
        </w:rPr>
        <w:t>ssessment</w:t>
      </w:r>
      <w:r w:rsidR="00726A8E" w:rsidRPr="002B32BE">
        <w:rPr>
          <w:i/>
        </w:rPr>
        <w:t xml:space="preserve"> measures</w:t>
      </w:r>
      <w:r w:rsidR="00726A8E">
        <w:rPr>
          <w:i/>
        </w:rPr>
        <w:t xml:space="preserve"> in applied research</w:t>
      </w:r>
    </w:p>
    <w:p w14:paraId="2E379BDE" w14:textId="18B1B3F7" w:rsidR="006A5DF6" w:rsidRPr="00804639" w:rsidRDefault="00831D05" w:rsidP="00726A8E">
      <w:r>
        <w:t xml:space="preserve">Currently, it is difficult to identify, or even categorize </w:t>
      </w:r>
      <w:r w:rsidR="001648B4" w:rsidRPr="00804639">
        <w:t>what measures are used</w:t>
      </w:r>
      <w:r w:rsidRPr="00831D05">
        <w:t xml:space="preserve"> </w:t>
      </w:r>
      <w:r w:rsidRPr="00804639">
        <w:t>in workplaces to assess employee and organi</w:t>
      </w:r>
      <w:r w:rsidR="00C13A16">
        <w:t>z</w:t>
      </w:r>
      <w:r w:rsidRPr="00804639">
        <w:t>ational wellbeing and the impacts of WWP’s</w:t>
      </w:r>
      <w:r w:rsidR="0059290C" w:rsidRPr="00804639">
        <w:t>, or the extent to which they are used</w:t>
      </w:r>
      <w:r>
        <w:t xml:space="preserve"> at all. It is possible that organizations are using myriad idiosyncratic and proprietary measures, severely limiting what can be learned from organizationally-embedded measures. W</w:t>
      </w:r>
      <w:r w:rsidR="001648B4" w:rsidRPr="00804639">
        <w:t xml:space="preserve">e </w:t>
      </w:r>
      <w:r w:rsidR="0059290C" w:rsidRPr="00804639">
        <w:t xml:space="preserve">can </w:t>
      </w:r>
      <w:r w:rsidR="00616856">
        <w:t xml:space="preserve">more easily </w:t>
      </w:r>
      <w:r w:rsidR="00616856" w:rsidRPr="00382BB1">
        <w:t>investigate</w:t>
      </w:r>
      <w:r w:rsidR="00616856" w:rsidRPr="00804639">
        <w:t xml:space="preserve"> </w:t>
      </w:r>
      <w:r w:rsidR="006D40CD">
        <w:t xml:space="preserve">research using published </w:t>
      </w:r>
      <w:r w:rsidR="001648B4" w:rsidRPr="00804639">
        <w:t xml:space="preserve">positive psychological assessment measures </w:t>
      </w:r>
      <w:r w:rsidR="006D40CD">
        <w:t xml:space="preserve">by focusing on </w:t>
      </w:r>
      <w:r w:rsidR="001648B4" w:rsidRPr="00804639">
        <w:t>research</w:t>
      </w:r>
      <w:r w:rsidR="006D40CD">
        <w:t xml:space="preserve"> that tests interventions that aim </w:t>
      </w:r>
      <w:r w:rsidR="001648B4" w:rsidRPr="00804639">
        <w:t xml:space="preserve">to increase wellbeing </w:t>
      </w:r>
      <w:r w:rsidR="006A5DF6" w:rsidRPr="00804639">
        <w:t>(</w:t>
      </w:r>
      <w:r w:rsidR="001648B4" w:rsidRPr="00804639">
        <w:t>similar</w:t>
      </w:r>
      <w:r w:rsidR="00586CE2" w:rsidRPr="00804639">
        <w:t>ly</w:t>
      </w:r>
      <w:r w:rsidR="001648B4" w:rsidRPr="00804639">
        <w:t xml:space="preserve"> to </w:t>
      </w:r>
      <w:r w:rsidR="0059290C" w:rsidRPr="00804639">
        <w:t>the aim</w:t>
      </w:r>
      <w:r w:rsidR="00804639" w:rsidRPr="00804639">
        <w:t>s</w:t>
      </w:r>
      <w:r w:rsidR="0059290C" w:rsidRPr="00804639">
        <w:t xml:space="preserve"> of </w:t>
      </w:r>
      <w:r w:rsidR="001648B4" w:rsidRPr="00804639">
        <w:t>WWP’s</w:t>
      </w:r>
      <w:r w:rsidR="006A5DF6" w:rsidRPr="00804639">
        <w:t>)</w:t>
      </w:r>
      <w:r w:rsidR="00170B33" w:rsidRPr="00804639">
        <w:t xml:space="preserve">, and with </w:t>
      </w:r>
      <w:r w:rsidR="006A5DF6" w:rsidRPr="00804639">
        <w:t xml:space="preserve">research on </w:t>
      </w:r>
      <w:r w:rsidR="00170B33" w:rsidRPr="00804639">
        <w:t>work wellbeing in particular</w:t>
      </w:r>
      <w:r w:rsidR="001648B4" w:rsidRPr="00804639">
        <w:t xml:space="preserve">. </w:t>
      </w:r>
    </w:p>
    <w:p w14:paraId="26634E05" w14:textId="77777777" w:rsidR="006A5DF6" w:rsidRDefault="006A5DF6" w:rsidP="00726A8E">
      <w:pPr>
        <w:rPr>
          <w:color w:val="FF0000"/>
        </w:rPr>
      </w:pPr>
      <w:r>
        <w:rPr>
          <w:color w:val="FF0000"/>
        </w:rPr>
        <w:tab/>
      </w:r>
      <w:r w:rsidRPr="006A5DF6">
        <w:rPr>
          <w:i/>
        </w:rPr>
        <w:t>Wellbeing promotion research</w:t>
      </w:r>
    </w:p>
    <w:p w14:paraId="4AB4DC66" w14:textId="67115DD3" w:rsidR="0059290C" w:rsidRPr="00EA64FD" w:rsidRDefault="00726A8E" w:rsidP="00726A8E">
      <w:r w:rsidRPr="002B32BE">
        <w:t xml:space="preserve">In </w:t>
      </w:r>
      <w:r w:rsidR="000E0BB1">
        <w:t>2015,</w:t>
      </w:r>
      <w:r>
        <w:t xml:space="preserve"> Hone, Jarden and Schofield identified 40 positive psycholog</w:t>
      </w:r>
      <w:r w:rsidR="005C4B7B">
        <w:t>ical</w:t>
      </w:r>
      <w:r>
        <w:t xml:space="preserve"> intervention effecti</w:t>
      </w:r>
      <w:r w:rsidR="0059290C">
        <w:t xml:space="preserve">veness trials targeting adults </w:t>
      </w:r>
      <w:r w:rsidR="002776AF">
        <w:t xml:space="preserve">in real-world settings </w:t>
      </w:r>
      <w:r w:rsidR="0059290C">
        <w:t>involv</w:t>
      </w:r>
      <w:r w:rsidR="00616856">
        <w:t>ing</w:t>
      </w:r>
      <w:r w:rsidRPr="00944FF1">
        <w:t xml:space="preserve"> </w:t>
      </w:r>
      <w:r w:rsidR="0059290C">
        <w:t xml:space="preserve">a total of </w:t>
      </w:r>
      <w:r w:rsidRPr="00944FF1">
        <w:t>10,664 participants</w:t>
      </w:r>
      <w:r w:rsidR="00EB5BDD">
        <w:t>.</w:t>
      </w:r>
      <w:r w:rsidR="002776AF">
        <w:t xml:space="preserve"> T</w:t>
      </w:r>
      <w:r w:rsidR="00EB5BDD">
        <w:t xml:space="preserve">hese 40 articles reported which assessment measures </w:t>
      </w:r>
      <w:r w:rsidR="006A5DF6">
        <w:t xml:space="preserve">(including positive psychological assessment measures) </w:t>
      </w:r>
      <w:r w:rsidR="00EB5BDD">
        <w:t xml:space="preserve">they used to assess the effectiveness of their </w:t>
      </w:r>
      <w:r w:rsidR="00170B33">
        <w:t>positive psychological</w:t>
      </w:r>
      <w:r w:rsidR="0059290C">
        <w:t xml:space="preserve"> </w:t>
      </w:r>
      <w:r w:rsidR="00EB5BDD">
        <w:t>intervention programmes.</w:t>
      </w:r>
      <w:r w:rsidR="00170B33">
        <w:t xml:space="preserve"> All studies needed to meet eight</w:t>
      </w:r>
      <w:r w:rsidR="0059290C" w:rsidRPr="0059290C">
        <w:t xml:space="preserve"> selection criteria (see Hone, Jarden, &amp; Schofield, 2015</w:t>
      </w:r>
      <w:r w:rsidR="00170B33">
        <w:t xml:space="preserve">, p. 3), one of which was </w:t>
      </w:r>
      <w:r w:rsidR="006A5DF6">
        <w:t>that the study include</w:t>
      </w:r>
      <w:r w:rsidR="00804639">
        <w:t>:</w:t>
      </w:r>
      <w:r w:rsidR="006A5DF6">
        <w:t xml:space="preserve"> </w:t>
      </w:r>
      <w:r w:rsidR="00170B33">
        <w:t>“</w:t>
      </w:r>
      <w:r w:rsidR="0059290C" w:rsidRPr="0059290C">
        <w:t>Pre-intervention and post-intervention assessment using psychometrically sound measures of positive variables must be reported (such as positive emotions, subjective well-being, psychological, optimism and/or resilience)</w:t>
      </w:r>
      <w:r w:rsidR="0059290C">
        <w:t>”</w:t>
      </w:r>
      <w:r w:rsidR="0059290C" w:rsidRPr="0059290C">
        <w:t>.</w:t>
      </w:r>
      <w:bookmarkStart w:id="1" w:name="_Data_extraction"/>
      <w:bookmarkStart w:id="2" w:name="_RE-AIM_criteria"/>
      <w:bookmarkStart w:id="3" w:name="_Reach"/>
      <w:bookmarkEnd w:id="1"/>
      <w:bookmarkEnd w:id="2"/>
      <w:bookmarkEnd w:id="3"/>
      <w:r w:rsidR="00EA64FD">
        <w:t xml:space="preserve"> </w:t>
      </w:r>
      <w:r w:rsidR="00184FEB">
        <w:t xml:space="preserve">For the purpose of this chapter we </w:t>
      </w:r>
      <w:r w:rsidR="005C4B7B">
        <w:t>explored</w:t>
      </w:r>
      <w:r w:rsidR="005C4B7B" w:rsidRPr="00491E9D">
        <w:t xml:space="preserve"> </w:t>
      </w:r>
      <w:r w:rsidR="00EA64FD">
        <w:t xml:space="preserve">the assessment measures used in </w:t>
      </w:r>
      <w:r w:rsidR="0059290C" w:rsidRPr="00491E9D">
        <w:t>these 40 effectiveness trials further</w:t>
      </w:r>
      <w:r w:rsidR="00EA64FD">
        <w:rPr>
          <w:rStyle w:val="FootnoteReference"/>
        </w:rPr>
        <w:footnoteReference w:id="3"/>
      </w:r>
      <w:r w:rsidR="0059290C" w:rsidRPr="00491E9D">
        <w:t xml:space="preserve">, </w:t>
      </w:r>
      <w:r w:rsidR="00184FEB">
        <w:t xml:space="preserve">and </w:t>
      </w:r>
      <w:r w:rsidR="005F370E">
        <w:t>this highlighted</w:t>
      </w:r>
      <w:r w:rsidR="00EA64FD">
        <w:t xml:space="preserve"> both which assessment </w:t>
      </w:r>
      <w:r w:rsidR="00184FEB">
        <w:t>measures</w:t>
      </w:r>
      <w:r w:rsidR="00EA64FD">
        <w:t xml:space="preserve">, and to </w:t>
      </w:r>
      <w:r w:rsidR="00184FEB">
        <w:t>what</w:t>
      </w:r>
      <w:r w:rsidR="00EA64FD">
        <w:t xml:space="preserve"> extent</w:t>
      </w:r>
      <w:r w:rsidR="005C4B7B">
        <w:t xml:space="preserve"> the </w:t>
      </w:r>
      <w:r w:rsidR="005C4B7B">
        <w:lastRenderedPageBreak/>
        <w:t>measures</w:t>
      </w:r>
      <w:r w:rsidR="00EA64FD">
        <w:t xml:space="preserve">, are used in </w:t>
      </w:r>
      <w:r w:rsidR="005F370E">
        <w:t xml:space="preserve">positive psychology </w:t>
      </w:r>
      <w:r w:rsidR="008144A9">
        <w:t>intervention effectiveness trials</w:t>
      </w:r>
      <w:r w:rsidR="00EA64FD">
        <w:t xml:space="preserve">. These results are </w:t>
      </w:r>
      <w:r w:rsidR="0059290C" w:rsidRPr="00491E9D">
        <w:t>displayed in Table 1</w:t>
      </w:r>
      <w:r w:rsidR="00184FEB">
        <w:t>, and sorted by most frequent use</w:t>
      </w:r>
      <w:r w:rsidR="0059290C" w:rsidRPr="00491E9D">
        <w:t xml:space="preserve">. </w:t>
      </w:r>
    </w:p>
    <w:p w14:paraId="177812F1" w14:textId="77777777" w:rsidR="00726A8E" w:rsidRPr="00491E9D" w:rsidRDefault="00491E9D" w:rsidP="00726A8E">
      <w:pPr>
        <w:rPr>
          <w:bCs/>
        </w:rPr>
      </w:pPr>
      <w:r w:rsidRPr="00491E9D">
        <w:rPr>
          <w:bCs/>
        </w:rPr>
        <w:t>Table 1</w:t>
      </w:r>
    </w:p>
    <w:p w14:paraId="747B71E0" w14:textId="77777777" w:rsidR="00726A8E" w:rsidRPr="00491E9D" w:rsidRDefault="00726A8E" w:rsidP="00726A8E">
      <w:pPr>
        <w:pStyle w:val="TableHeads"/>
        <w:rPr>
          <w:rFonts w:asciiTheme="minorHAnsi" w:hAnsiTheme="minorHAnsi"/>
          <w:i/>
          <w:iCs/>
          <w:sz w:val="22"/>
          <w:szCs w:val="22"/>
        </w:rPr>
      </w:pPr>
      <w:bookmarkStart w:id="4" w:name="_Toc278721274"/>
      <w:r w:rsidRPr="00491E9D">
        <w:rPr>
          <w:rFonts w:asciiTheme="minorHAnsi" w:hAnsiTheme="minorHAnsi"/>
          <w:i/>
          <w:iCs/>
          <w:sz w:val="22"/>
          <w:szCs w:val="22"/>
        </w:rPr>
        <w:t>Assessment Measure</w:t>
      </w:r>
      <w:r w:rsidR="00EA64FD">
        <w:rPr>
          <w:rFonts w:asciiTheme="minorHAnsi" w:hAnsiTheme="minorHAnsi"/>
          <w:i/>
          <w:iCs/>
          <w:sz w:val="22"/>
          <w:szCs w:val="22"/>
        </w:rPr>
        <w:t>s</w:t>
      </w:r>
      <w:r w:rsidRPr="00491E9D">
        <w:rPr>
          <w:rFonts w:asciiTheme="minorHAnsi" w:hAnsiTheme="minorHAnsi"/>
          <w:i/>
          <w:iCs/>
          <w:sz w:val="22"/>
          <w:szCs w:val="22"/>
        </w:rPr>
        <w:t xml:space="preserve"> Use</w:t>
      </w:r>
      <w:r w:rsidR="00184FEB">
        <w:rPr>
          <w:rFonts w:asciiTheme="minorHAnsi" w:hAnsiTheme="minorHAnsi"/>
          <w:i/>
          <w:iCs/>
          <w:sz w:val="22"/>
          <w:szCs w:val="22"/>
        </w:rPr>
        <w:t>d</w:t>
      </w:r>
      <w:r w:rsidR="00491E9D">
        <w:rPr>
          <w:rFonts w:asciiTheme="minorHAnsi" w:hAnsiTheme="minorHAnsi"/>
          <w:i/>
          <w:iCs/>
          <w:sz w:val="22"/>
          <w:szCs w:val="22"/>
        </w:rPr>
        <w:t xml:space="preserve"> </w:t>
      </w:r>
      <w:bookmarkEnd w:id="4"/>
      <w:r w:rsidR="00491E9D">
        <w:rPr>
          <w:rFonts w:asciiTheme="minorHAnsi" w:hAnsiTheme="minorHAnsi"/>
          <w:i/>
          <w:iCs/>
          <w:sz w:val="22"/>
          <w:szCs w:val="22"/>
        </w:rPr>
        <w:t>in 40</w:t>
      </w:r>
      <w:r w:rsidR="00491E9D" w:rsidRPr="00491E9D">
        <w:rPr>
          <w:rFonts w:asciiTheme="minorHAnsi" w:hAnsiTheme="minorHAnsi"/>
          <w:i/>
          <w:iCs/>
          <w:sz w:val="22"/>
          <w:szCs w:val="22"/>
        </w:rPr>
        <w:t xml:space="preserve"> P</w:t>
      </w:r>
      <w:r w:rsidR="00491E9D">
        <w:rPr>
          <w:rFonts w:asciiTheme="minorHAnsi" w:hAnsiTheme="minorHAnsi"/>
          <w:i/>
          <w:iCs/>
          <w:sz w:val="22"/>
          <w:szCs w:val="22"/>
        </w:rPr>
        <w:t>ositive P</w:t>
      </w:r>
      <w:r w:rsidR="00491E9D" w:rsidRPr="00491E9D">
        <w:rPr>
          <w:rFonts w:asciiTheme="minorHAnsi" w:hAnsiTheme="minorHAnsi"/>
          <w:i/>
          <w:iCs/>
          <w:sz w:val="22"/>
          <w:szCs w:val="22"/>
        </w:rPr>
        <w:t>sycholog</w:t>
      </w:r>
      <w:r w:rsidR="00EA64FD">
        <w:rPr>
          <w:rFonts w:asciiTheme="minorHAnsi" w:hAnsiTheme="minorHAnsi"/>
          <w:i/>
          <w:iCs/>
          <w:sz w:val="22"/>
          <w:szCs w:val="22"/>
        </w:rPr>
        <w:t>ical</w:t>
      </w:r>
      <w:r w:rsidR="00491E9D" w:rsidRPr="00491E9D">
        <w:rPr>
          <w:rFonts w:asciiTheme="minorHAnsi" w:hAnsiTheme="minorHAnsi"/>
          <w:i/>
          <w:iCs/>
          <w:sz w:val="22"/>
          <w:szCs w:val="22"/>
        </w:rPr>
        <w:t xml:space="preserve"> </w:t>
      </w:r>
      <w:r w:rsidR="00491E9D">
        <w:rPr>
          <w:rFonts w:asciiTheme="minorHAnsi" w:hAnsiTheme="minorHAnsi"/>
          <w:i/>
          <w:iCs/>
          <w:sz w:val="22"/>
          <w:szCs w:val="22"/>
        </w:rPr>
        <w:t>I</w:t>
      </w:r>
      <w:r w:rsidR="00491E9D" w:rsidRPr="00491E9D">
        <w:rPr>
          <w:rFonts w:asciiTheme="minorHAnsi" w:hAnsiTheme="minorHAnsi"/>
          <w:i/>
          <w:iCs/>
          <w:sz w:val="22"/>
          <w:szCs w:val="22"/>
        </w:rPr>
        <w:t xml:space="preserve">ntervention </w:t>
      </w:r>
      <w:r w:rsidR="00491E9D">
        <w:rPr>
          <w:rFonts w:asciiTheme="minorHAnsi" w:hAnsiTheme="minorHAnsi"/>
          <w:i/>
          <w:iCs/>
          <w:sz w:val="22"/>
          <w:szCs w:val="22"/>
        </w:rPr>
        <w:t>E</w:t>
      </w:r>
      <w:r w:rsidR="00491E9D" w:rsidRPr="00491E9D">
        <w:rPr>
          <w:rFonts w:asciiTheme="minorHAnsi" w:hAnsiTheme="minorHAnsi"/>
          <w:i/>
          <w:iCs/>
          <w:sz w:val="22"/>
          <w:szCs w:val="22"/>
        </w:rPr>
        <w:t xml:space="preserve">ffectiveness </w:t>
      </w:r>
      <w:r w:rsidR="00491E9D">
        <w:rPr>
          <w:rFonts w:asciiTheme="minorHAnsi" w:hAnsiTheme="minorHAnsi"/>
          <w:i/>
          <w:iCs/>
          <w:sz w:val="22"/>
          <w:szCs w:val="22"/>
        </w:rPr>
        <w:t>T</w:t>
      </w:r>
      <w:r w:rsidR="00491E9D" w:rsidRPr="00491E9D">
        <w:rPr>
          <w:rFonts w:asciiTheme="minorHAnsi" w:hAnsiTheme="minorHAnsi"/>
          <w:i/>
          <w:iCs/>
          <w:sz w:val="22"/>
          <w:szCs w:val="22"/>
        </w:rPr>
        <w:t>rials</w:t>
      </w:r>
    </w:p>
    <w:p w14:paraId="3ECCA5C5" w14:textId="77777777" w:rsidR="00726A8E" w:rsidRPr="00491E9D" w:rsidRDefault="00726A8E" w:rsidP="00726A8E">
      <w:pPr>
        <w:spacing w:line="360" w:lineRule="auto"/>
        <w:rPr>
          <w:bCs/>
        </w:rPr>
      </w:pPr>
      <w:r w:rsidRPr="00491E9D">
        <w:rPr>
          <w:bCs/>
        </w:rPr>
        <w:t>____________________________________________________________________</w:t>
      </w:r>
      <w:r w:rsidR="005F370E">
        <w:rPr>
          <w:bCs/>
        </w:rPr>
        <w:t>______________________</w:t>
      </w:r>
    </w:p>
    <w:p w14:paraId="4C005919" w14:textId="385EC72E" w:rsidR="005F370E" w:rsidRPr="00491E9D" w:rsidRDefault="005F370E" w:rsidP="00184FEB">
      <w:pPr>
        <w:tabs>
          <w:tab w:val="left" w:pos="720"/>
          <w:tab w:val="left" w:pos="3510"/>
          <w:tab w:val="left" w:pos="6480"/>
        </w:tabs>
        <w:rPr>
          <w:bCs/>
        </w:rPr>
      </w:pPr>
      <w:r>
        <w:rPr>
          <w:bCs/>
        </w:rPr>
        <w:t xml:space="preserve"> </w:t>
      </w:r>
      <w:proofErr w:type="spellStart"/>
      <w:r>
        <w:rPr>
          <w:bCs/>
        </w:rPr>
        <w:t>Num</w:t>
      </w:r>
      <w:proofErr w:type="spellEnd"/>
      <w:r>
        <w:rPr>
          <w:bCs/>
        </w:rPr>
        <w:tab/>
      </w:r>
      <w:r w:rsidR="00EA64FD">
        <w:rPr>
          <w:bCs/>
        </w:rPr>
        <w:t>Measure</w:t>
      </w:r>
      <w:r w:rsidR="00726A8E" w:rsidRPr="00491E9D">
        <w:rPr>
          <w:bCs/>
        </w:rPr>
        <w:tab/>
      </w:r>
      <w:proofErr w:type="spellStart"/>
      <w:r w:rsidR="00F932F5">
        <w:rPr>
          <w:bCs/>
        </w:rPr>
        <w:t>Measure</w:t>
      </w:r>
      <w:proofErr w:type="spellEnd"/>
      <w:r w:rsidR="00F932F5">
        <w:rPr>
          <w:bCs/>
        </w:rPr>
        <w:t xml:space="preserve"> a</w:t>
      </w:r>
      <w:r w:rsidR="00EA64FD">
        <w:rPr>
          <w:bCs/>
        </w:rPr>
        <w:t>uthors</w:t>
      </w:r>
      <w:r w:rsidR="00EA64FD">
        <w:rPr>
          <w:bCs/>
        </w:rPr>
        <w:tab/>
      </w:r>
      <w:r w:rsidR="00E6679B">
        <w:rPr>
          <w:bCs/>
        </w:rPr>
        <w:t>Construct</w:t>
      </w:r>
      <w:r>
        <w:rPr>
          <w:bCs/>
        </w:rPr>
        <w:t>/s</w:t>
      </w:r>
      <w:r w:rsidR="00726A8E" w:rsidRPr="00491E9D">
        <w:rPr>
          <w:bCs/>
        </w:rPr>
        <w:tab/>
      </w:r>
      <w:r w:rsidR="00EA64FD">
        <w:rPr>
          <w:bCs/>
        </w:rPr>
        <w:tab/>
      </w:r>
      <w:r>
        <w:rPr>
          <w:bCs/>
        </w:rPr>
        <w:t xml:space="preserve">  </w:t>
      </w:r>
      <w:r w:rsidR="00AA724F">
        <w:rPr>
          <w:bCs/>
        </w:rPr>
        <w:t>Time</w:t>
      </w:r>
      <w:r>
        <w:rPr>
          <w:bCs/>
        </w:rPr>
        <w:t>s</w:t>
      </w:r>
      <w:r w:rsidR="00AA724F">
        <w:rPr>
          <w:bCs/>
        </w:rPr>
        <w:t xml:space="preserve"> used</w:t>
      </w:r>
    </w:p>
    <w:tbl>
      <w:tblPr>
        <w:tblpPr w:leftFromText="180" w:rightFromText="180" w:vertAnchor="text" w:horzAnchor="margin" w:tblpY="39"/>
        <w:tblW w:w="0" w:type="auto"/>
        <w:tblBorders>
          <w:top w:val="single" w:sz="4" w:space="0" w:color="000000" w:themeColor="text1"/>
          <w:bottom w:val="single" w:sz="4" w:space="0" w:color="000000" w:themeColor="text1"/>
        </w:tblBorders>
        <w:tblLook w:val="04A0" w:firstRow="1" w:lastRow="0" w:firstColumn="1" w:lastColumn="0" w:noHBand="0" w:noVBand="1"/>
      </w:tblPr>
      <w:tblGrid>
        <w:gridCol w:w="638"/>
        <w:gridCol w:w="2777"/>
        <w:gridCol w:w="3003"/>
        <w:gridCol w:w="2269"/>
        <w:gridCol w:w="1191"/>
      </w:tblGrid>
      <w:tr w:rsidR="00840D49" w:rsidRPr="00491E9D" w14:paraId="449E7452" w14:textId="77777777" w:rsidTr="00184FEB">
        <w:trPr>
          <w:trHeight w:val="455"/>
        </w:trPr>
        <w:tc>
          <w:tcPr>
            <w:tcW w:w="638" w:type="dxa"/>
          </w:tcPr>
          <w:p w14:paraId="4466E874" w14:textId="77777777" w:rsidR="00840D49" w:rsidRPr="00491E9D" w:rsidRDefault="00840D49" w:rsidP="004A6FC9">
            <w:pPr>
              <w:tabs>
                <w:tab w:val="left" w:pos="600"/>
              </w:tabs>
            </w:pPr>
            <w:r>
              <w:t>1</w:t>
            </w:r>
          </w:p>
        </w:tc>
        <w:tc>
          <w:tcPr>
            <w:tcW w:w="2777" w:type="dxa"/>
          </w:tcPr>
          <w:p w14:paraId="3AF071D9" w14:textId="77777777" w:rsidR="00840D49" w:rsidRPr="00491E9D" w:rsidRDefault="00840D49" w:rsidP="004A6FC9">
            <w:pPr>
              <w:tabs>
                <w:tab w:val="left" w:pos="600"/>
              </w:tabs>
            </w:pPr>
            <w:r w:rsidRPr="00491E9D">
              <w:t xml:space="preserve">Satisfaction with Life Scale (SWLS) </w:t>
            </w:r>
          </w:p>
        </w:tc>
        <w:tc>
          <w:tcPr>
            <w:tcW w:w="3003" w:type="dxa"/>
          </w:tcPr>
          <w:p w14:paraId="354C6527" w14:textId="77777777" w:rsidR="00840D49" w:rsidRPr="00491E9D" w:rsidRDefault="00840D49" w:rsidP="004A6FC9">
            <w:pPr>
              <w:tabs>
                <w:tab w:val="left" w:pos="600"/>
              </w:tabs>
            </w:pPr>
            <w:proofErr w:type="spellStart"/>
            <w:r w:rsidRPr="004A6FC9">
              <w:t>Diener</w:t>
            </w:r>
            <w:proofErr w:type="spellEnd"/>
            <w:r w:rsidRPr="004A6FC9">
              <w:t>, Emmons, Larsen, &amp; Griffin, 1985</w:t>
            </w:r>
          </w:p>
        </w:tc>
        <w:tc>
          <w:tcPr>
            <w:tcW w:w="2269" w:type="dxa"/>
          </w:tcPr>
          <w:p w14:paraId="4ED16268" w14:textId="77777777" w:rsidR="00840D49" w:rsidRPr="00491E9D" w:rsidRDefault="00840D49" w:rsidP="004A6FC9">
            <w:pPr>
              <w:tabs>
                <w:tab w:val="left" w:pos="600"/>
              </w:tabs>
            </w:pPr>
            <w:r>
              <w:t>Life Satisfaction</w:t>
            </w:r>
          </w:p>
        </w:tc>
        <w:tc>
          <w:tcPr>
            <w:tcW w:w="1191" w:type="dxa"/>
          </w:tcPr>
          <w:p w14:paraId="51B9166F" w14:textId="77777777" w:rsidR="00840D49" w:rsidRPr="00491E9D" w:rsidRDefault="00840D49" w:rsidP="004A6FC9">
            <w:pPr>
              <w:tabs>
                <w:tab w:val="left" w:pos="600"/>
              </w:tabs>
            </w:pPr>
            <w:r w:rsidRPr="00491E9D">
              <w:t>11</w:t>
            </w:r>
          </w:p>
        </w:tc>
      </w:tr>
      <w:tr w:rsidR="00840D49" w:rsidRPr="00491E9D" w14:paraId="120E8A4D" w14:textId="77777777" w:rsidTr="00184FEB">
        <w:trPr>
          <w:trHeight w:val="455"/>
        </w:trPr>
        <w:tc>
          <w:tcPr>
            <w:tcW w:w="638" w:type="dxa"/>
          </w:tcPr>
          <w:p w14:paraId="0DE13905" w14:textId="77777777" w:rsidR="00840D49" w:rsidRDefault="00840D49" w:rsidP="004A6FC9">
            <w:pPr>
              <w:tabs>
                <w:tab w:val="left" w:pos="600"/>
              </w:tabs>
            </w:pPr>
            <w:r>
              <w:t>2</w:t>
            </w:r>
          </w:p>
        </w:tc>
        <w:tc>
          <w:tcPr>
            <w:tcW w:w="2777" w:type="dxa"/>
          </w:tcPr>
          <w:p w14:paraId="14553662" w14:textId="77777777" w:rsidR="00840D49" w:rsidRPr="00491E9D" w:rsidRDefault="00840D49" w:rsidP="004A6FC9">
            <w:pPr>
              <w:tabs>
                <w:tab w:val="left" w:pos="600"/>
              </w:tabs>
            </w:pPr>
            <w:r>
              <w:t>Scales of Psychological Wellbeing</w:t>
            </w:r>
            <w:r w:rsidR="00005CA2">
              <w:t xml:space="preserve"> (SPW)</w:t>
            </w:r>
          </w:p>
        </w:tc>
        <w:tc>
          <w:tcPr>
            <w:tcW w:w="3003" w:type="dxa"/>
          </w:tcPr>
          <w:p w14:paraId="2413FE9B" w14:textId="77777777" w:rsidR="00840D49" w:rsidRPr="00491E9D" w:rsidRDefault="00840D49" w:rsidP="004A6FC9">
            <w:pPr>
              <w:tabs>
                <w:tab w:val="left" w:pos="600"/>
              </w:tabs>
            </w:pPr>
            <w:proofErr w:type="spellStart"/>
            <w:r>
              <w:t>Ryff</w:t>
            </w:r>
            <w:proofErr w:type="spellEnd"/>
            <w:r>
              <w:t xml:space="preserve"> &amp; Singer, 1998</w:t>
            </w:r>
          </w:p>
        </w:tc>
        <w:tc>
          <w:tcPr>
            <w:tcW w:w="2269" w:type="dxa"/>
          </w:tcPr>
          <w:p w14:paraId="2E1B5235" w14:textId="77777777" w:rsidR="00840D49" w:rsidRPr="00491E9D" w:rsidRDefault="00840D49" w:rsidP="004A6FC9">
            <w:pPr>
              <w:tabs>
                <w:tab w:val="left" w:pos="600"/>
              </w:tabs>
            </w:pPr>
            <w:r>
              <w:t>Wellbeing</w:t>
            </w:r>
          </w:p>
        </w:tc>
        <w:tc>
          <w:tcPr>
            <w:tcW w:w="1191" w:type="dxa"/>
          </w:tcPr>
          <w:p w14:paraId="692D832F" w14:textId="77777777" w:rsidR="00840D49" w:rsidRPr="00491E9D" w:rsidRDefault="00840D49" w:rsidP="004A6FC9">
            <w:pPr>
              <w:tabs>
                <w:tab w:val="left" w:pos="600"/>
              </w:tabs>
            </w:pPr>
            <w:r w:rsidRPr="00491E9D">
              <w:t>9</w:t>
            </w:r>
          </w:p>
        </w:tc>
      </w:tr>
      <w:tr w:rsidR="00840D49" w:rsidRPr="00491E9D" w14:paraId="5C0D5FC0" w14:textId="77777777" w:rsidTr="00184FEB">
        <w:trPr>
          <w:trHeight w:val="455"/>
        </w:trPr>
        <w:tc>
          <w:tcPr>
            <w:tcW w:w="638" w:type="dxa"/>
          </w:tcPr>
          <w:p w14:paraId="52DC78D9" w14:textId="77777777" w:rsidR="00840D49" w:rsidRDefault="00840D49" w:rsidP="00AA1851">
            <w:pPr>
              <w:rPr>
                <w:color w:val="000000"/>
              </w:rPr>
            </w:pPr>
            <w:r>
              <w:rPr>
                <w:color w:val="000000"/>
              </w:rPr>
              <w:t>3</w:t>
            </w:r>
          </w:p>
        </w:tc>
        <w:tc>
          <w:tcPr>
            <w:tcW w:w="2777" w:type="dxa"/>
          </w:tcPr>
          <w:p w14:paraId="6F15049B" w14:textId="77777777" w:rsidR="00840D49" w:rsidRPr="00491E9D" w:rsidRDefault="00840D49" w:rsidP="00AA1851">
            <w:pPr>
              <w:rPr>
                <w:color w:val="000000"/>
              </w:rPr>
            </w:pPr>
            <w:r>
              <w:rPr>
                <w:color w:val="000000"/>
              </w:rPr>
              <w:t>Positive Affect and Negative Affect Schedule (PANAS)</w:t>
            </w:r>
          </w:p>
        </w:tc>
        <w:tc>
          <w:tcPr>
            <w:tcW w:w="3003" w:type="dxa"/>
          </w:tcPr>
          <w:p w14:paraId="145E9E1B" w14:textId="77777777" w:rsidR="00840D49" w:rsidRPr="00491E9D" w:rsidRDefault="00840D49" w:rsidP="004A6FC9">
            <w:pPr>
              <w:tabs>
                <w:tab w:val="left" w:pos="600"/>
              </w:tabs>
            </w:pPr>
            <w:r w:rsidRPr="00AA1851">
              <w:t xml:space="preserve">Watson, Clark, &amp; </w:t>
            </w:r>
            <w:proofErr w:type="spellStart"/>
            <w:r w:rsidRPr="00AA1851">
              <w:t>Tellegan</w:t>
            </w:r>
            <w:proofErr w:type="spellEnd"/>
            <w:r w:rsidRPr="00AA1851">
              <w:t>, 1988</w:t>
            </w:r>
          </w:p>
        </w:tc>
        <w:tc>
          <w:tcPr>
            <w:tcW w:w="2269" w:type="dxa"/>
          </w:tcPr>
          <w:p w14:paraId="0CE42596" w14:textId="77777777" w:rsidR="00840D49" w:rsidRPr="00491E9D" w:rsidRDefault="00840D49" w:rsidP="004A6FC9">
            <w:pPr>
              <w:tabs>
                <w:tab w:val="left" w:pos="600"/>
              </w:tabs>
            </w:pPr>
            <w:r>
              <w:t>Positive affect and Negative affect</w:t>
            </w:r>
          </w:p>
        </w:tc>
        <w:tc>
          <w:tcPr>
            <w:tcW w:w="1191" w:type="dxa"/>
          </w:tcPr>
          <w:p w14:paraId="2782B2AD" w14:textId="77777777" w:rsidR="00840D49" w:rsidRPr="00491E9D" w:rsidRDefault="00840D49" w:rsidP="004A6FC9">
            <w:pPr>
              <w:tabs>
                <w:tab w:val="left" w:pos="600"/>
              </w:tabs>
            </w:pPr>
            <w:r w:rsidRPr="00491E9D">
              <w:t>8</w:t>
            </w:r>
          </w:p>
        </w:tc>
      </w:tr>
      <w:tr w:rsidR="00840D49" w:rsidRPr="004641DF" w14:paraId="37D06687" w14:textId="77777777" w:rsidTr="00184FEB">
        <w:trPr>
          <w:trHeight w:val="455"/>
        </w:trPr>
        <w:tc>
          <w:tcPr>
            <w:tcW w:w="638" w:type="dxa"/>
          </w:tcPr>
          <w:p w14:paraId="081F3ED7" w14:textId="77777777" w:rsidR="00840D49" w:rsidRDefault="00840D49" w:rsidP="004A6FC9">
            <w:pPr>
              <w:tabs>
                <w:tab w:val="left" w:pos="600"/>
              </w:tabs>
            </w:pPr>
            <w:r>
              <w:t>4</w:t>
            </w:r>
          </w:p>
        </w:tc>
        <w:tc>
          <w:tcPr>
            <w:tcW w:w="2777" w:type="dxa"/>
          </w:tcPr>
          <w:p w14:paraId="31BA7BC6" w14:textId="77777777" w:rsidR="00840D49" w:rsidRPr="004641DF" w:rsidRDefault="00005CA2" w:rsidP="004A6FC9">
            <w:pPr>
              <w:tabs>
                <w:tab w:val="left" w:pos="600"/>
              </w:tabs>
            </w:pPr>
            <w:r w:rsidRPr="00005CA2">
              <w:t xml:space="preserve">Centre for Epidemiological Studies Depression Scale </w:t>
            </w:r>
            <w:r>
              <w:t>(CES-D)</w:t>
            </w:r>
          </w:p>
        </w:tc>
        <w:tc>
          <w:tcPr>
            <w:tcW w:w="3003" w:type="dxa"/>
          </w:tcPr>
          <w:p w14:paraId="5A2B2136" w14:textId="77777777" w:rsidR="00840D49" w:rsidRDefault="00840D49" w:rsidP="004A6FC9">
            <w:pPr>
              <w:tabs>
                <w:tab w:val="left" w:pos="600"/>
              </w:tabs>
            </w:pPr>
            <w:proofErr w:type="spellStart"/>
            <w:r w:rsidRPr="00EA64FD">
              <w:t>Radloff</w:t>
            </w:r>
            <w:proofErr w:type="spellEnd"/>
            <w:r w:rsidRPr="00EA64FD">
              <w:t>, 1977</w:t>
            </w:r>
          </w:p>
        </w:tc>
        <w:tc>
          <w:tcPr>
            <w:tcW w:w="2269" w:type="dxa"/>
          </w:tcPr>
          <w:p w14:paraId="43A5FCFE" w14:textId="77777777" w:rsidR="00840D49" w:rsidRDefault="00840D49" w:rsidP="004A6FC9">
            <w:pPr>
              <w:tabs>
                <w:tab w:val="left" w:pos="600"/>
              </w:tabs>
            </w:pPr>
            <w:r>
              <w:t>Depressed mood</w:t>
            </w:r>
          </w:p>
        </w:tc>
        <w:tc>
          <w:tcPr>
            <w:tcW w:w="1191" w:type="dxa"/>
          </w:tcPr>
          <w:p w14:paraId="51E77716" w14:textId="77777777" w:rsidR="00840D49" w:rsidRPr="004641DF" w:rsidRDefault="00840D49" w:rsidP="004A6FC9">
            <w:pPr>
              <w:tabs>
                <w:tab w:val="left" w:pos="600"/>
              </w:tabs>
            </w:pPr>
            <w:r>
              <w:t>6</w:t>
            </w:r>
          </w:p>
        </w:tc>
      </w:tr>
      <w:tr w:rsidR="00840D49" w:rsidRPr="004641DF" w14:paraId="02AE78BC" w14:textId="77777777" w:rsidTr="00184FEB">
        <w:trPr>
          <w:trHeight w:val="455"/>
        </w:trPr>
        <w:tc>
          <w:tcPr>
            <w:tcW w:w="638" w:type="dxa"/>
          </w:tcPr>
          <w:p w14:paraId="50FA1339" w14:textId="77777777" w:rsidR="00840D49" w:rsidRDefault="005C088A" w:rsidP="004A6FC9">
            <w:pPr>
              <w:tabs>
                <w:tab w:val="left" w:pos="600"/>
              </w:tabs>
            </w:pPr>
            <w:r>
              <w:t>5</w:t>
            </w:r>
          </w:p>
        </w:tc>
        <w:tc>
          <w:tcPr>
            <w:tcW w:w="2777" w:type="dxa"/>
          </w:tcPr>
          <w:p w14:paraId="24C044CE" w14:textId="77777777" w:rsidR="00840D49" w:rsidRPr="007C3DD4" w:rsidRDefault="00005CA2" w:rsidP="004A6FC9">
            <w:pPr>
              <w:tabs>
                <w:tab w:val="left" w:pos="600"/>
              </w:tabs>
            </w:pPr>
            <w:r w:rsidRPr="00005CA2">
              <w:t>De</w:t>
            </w:r>
            <w:r>
              <w:t>pression Anxiety Stress Scale</w:t>
            </w:r>
            <w:r w:rsidRPr="00005CA2">
              <w:t xml:space="preserve"> </w:t>
            </w:r>
            <w:r>
              <w:t>(</w:t>
            </w:r>
            <w:r w:rsidR="00840D49">
              <w:t>DAS-21</w:t>
            </w:r>
            <w:r>
              <w:t>)</w:t>
            </w:r>
          </w:p>
        </w:tc>
        <w:tc>
          <w:tcPr>
            <w:tcW w:w="3003" w:type="dxa"/>
          </w:tcPr>
          <w:p w14:paraId="7F1C572B" w14:textId="77777777" w:rsidR="00840D49" w:rsidRDefault="00910F48" w:rsidP="00910F48">
            <w:pPr>
              <w:tabs>
                <w:tab w:val="left" w:pos="600"/>
              </w:tabs>
            </w:pPr>
            <w:proofErr w:type="spellStart"/>
            <w:r>
              <w:t>Lovibond</w:t>
            </w:r>
            <w:proofErr w:type="spellEnd"/>
            <w:r>
              <w:t xml:space="preserve"> &amp; </w:t>
            </w:r>
            <w:proofErr w:type="spellStart"/>
            <w:r>
              <w:t>Lovibond</w:t>
            </w:r>
            <w:proofErr w:type="spellEnd"/>
            <w:r>
              <w:t xml:space="preserve">, </w:t>
            </w:r>
            <w:r w:rsidRPr="00910F48">
              <w:t>1995</w:t>
            </w:r>
          </w:p>
        </w:tc>
        <w:tc>
          <w:tcPr>
            <w:tcW w:w="2269" w:type="dxa"/>
          </w:tcPr>
          <w:p w14:paraId="7D48FFA2" w14:textId="77777777" w:rsidR="00840D49" w:rsidRDefault="00840D49" w:rsidP="004A6FC9">
            <w:pPr>
              <w:tabs>
                <w:tab w:val="left" w:pos="600"/>
              </w:tabs>
            </w:pPr>
            <w:r>
              <w:t>Depress / Stress / Anxiety</w:t>
            </w:r>
          </w:p>
        </w:tc>
        <w:tc>
          <w:tcPr>
            <w:tcW w:w="1191" w:type="dxa"/>
          </w:tcPr>
          <w:p w14:paraId="7483E328" w14:textId="77777777" w:rsidR="00840D49" w:rsidRDefault="00840D49" w:rsidP="004A6FC9">
            <w:pPr>
              <w:tabs>
                <w:tab w:val="left" w:pos="600"/>
              </w:tabs>
            </w:pPr>
            <w:r>
              <w:t>5</w:t>
            </w:r>
          </w:p>
        </w:tc>
      </w:tr>
      <w:tr w:rsidR="00840D49" w:rsidRPr="004641DF" w14:paraId="12EF58E8" w14:textId="77777777" w:rsidTr="00184FEB">
        <w:trPr>
          <w:trHeight w:val="455"/>
        </w:trPr>
        <w:tc>
          <w:tcPr>
            <w:tcW w:w="638" w:type="dxa"/>
          </w:tcPr>
          <w:p w14:paraId="7A5A79DE" w14:textId="77777777" w:rsidR="00840D49" w:rsidRPr="007C3DD4" w:rsidRDefault="005C088A" w:rsidP="004A6FC9">
            <w:pPr>
              <w:tabs>
                <w:tab w:val="left" w:pos="600"/>
              </w:tabs>
            </w:pPr>
            <w:r>
              <w:t>6</w:t>
            </w:r>
          </w:p>
        </w:tc>
        <w:tc>
          <w:tcPr>
            <w:tcW w:w="2777" w:type="dxa"/>
          </w:tcPr>
          <w:p w14:paraId="7C0234FB" w14:textId="77777777" w:rsidR="00840D49" w:rsidRDefault="00910F48" w:rsidP="00910F48">
            <w:pPr>
              <w:tabs>
                <w:tab w:val="left" w:pos="600"/>
              </w:tabs>
            </w:pPr>
            <w:r w:rsidRPr="00910F48">
              <w:t xml:space="preserve">Quality of </w:t>
            </w:r>
            <w:r>
              <w:t>L</w:t>
            </w:r>
            <w:r w:rsidRPr="00910F48">
              <w:t xml:space="preserve">ife </w:t>
            </w:r>
            <w:r>
              <w:t>I</w:t>
            </w:r>
            <w:r w:rsidRPr="00910F48">
              <w:t>nventory</w:t>
            </w:r>
            <w:r w:rsidR="00005CA2">
              <w:t xml:space="preserve"> (</w:t>
            </w:r>
            <w:proofErr w:type="spellStart"/>
            <w:r w:rsidR="00005CA2">
              <w:t>QoLI</w:t>
            </w:r>
            <w:proofErr w:type="spellEnd"/>
            <w:r w:rsidR="00005CA2">
              <w:t>)</w:t>
            </w:r>
          </w:p>
        </w:tc>
        <w:tc>
          <w:tcPr>
            <w:tcW w:w="3003" w:type="dxa"/>
          </w:tcPr>
          <w:p w14:paraId="7BB77159" w14:textId="77777777" w:rsidR="00840D49" w:rsidRDefault="00910F48" w:rsidP="00184FEB">
            <w:pPr>
              <w:tabs>
                <w:tab w:val="left" w:pos="600"/>
              </w:tabs>
            </w:pPr>
            <w:r>
              <w:t xml:space="preserve">Frisch, 2004 </w:t>
            </w:r>
          </w:p>
        </w:tc>
        <w:tc>
          <w:tcPr>
            <w:tcW w:w="2269" w:type="dxa"/>
          </w:tcPr>
          <w:p w14:paraId="47846063" w14:textId="77777777" w:rsidR="00840D49" w:rsidRDefault="00910F48" w:rsidP="004A6FC9">
            <w:pPr>
              <w:tabs>
                <w:tab w:val="left" w:pos="600"/>
              </w:tabs>
            </w:pPr>
            <w:r>
              <w:t xml:space="preserve">Life satisfaction, life domains </w:t>
            </w:r>
          </w:p>
        </w:tc>
        <w:tc>
          <w:tcPr>
            <w:tcW w:w="1191" w:type="dxa"/>
          </w:tcPr>
          <w:p w14:paraId="3C7295F3" w14:textId="77777777" w:rsidR="00840D49" w:rsidRDefault="00840D49" w:rsidP="004A6FC9">
            <w:pPr>
              <w:tabs>
                <w:tab w:val="left" w:pos="600"/>
              </w:tabs>
            </w:pPr>
            <w:r>
              <w:t>4</w:t>
            </w:r>
          </w:p>
        </w:tc>
      </w:tr>
      <w:tr w:rsidR="005C088A" w:rsidRPr="004641DF" w14:paraId="582CEB6E" w14:textId="77777777" w:rsidTr="00184FEB">
        <w:trPr>
          <w:trHeight w:val="455"/>
        </w:trPr>
        <w:tc>
          <w:tcPr>
            <w:tcW w:w="638" w:type="dxa"/>
          </w:tcPr>
          <w:p w14:paraId="033276A8" w14:textId="77777777" w:rsidR="005C088A" w:rsidRDefault="005C088A" w:rsidP="005C088A">
            <w:pPr>
              <w:tabs>
                <w:tab w:val="left" w:pos="600"/>
              </w:tabs>
            </w:pPr>
            <w:r>
              <w:t>7</w:t>
            </w:r>
          </w:p>
        </w:tc>
        <w:tc>
          <w:tcPr>
            <w:tcW w:w="2777" w:type="dxa"/>
          </w:tcPr>
          <w:p w14:paraId="41FEAB40" w14:textId="77777777" w:rsidR="005C088A" w:rsidRPr="00910F48" w:rsidRDefault="005C088A" w:rsidP="005C088A">
            <w:pPr>
              <w:tabs>
                <w:tab w:val="left" w:pos="600"/>
              </w:tabs>
            </w:pPr>
            <w:r>
              <w:t>Profile of Mood States</w:t>
            </w:r>
            <w:r w:rsidR="00C30531">
              <w:t xml:space="preserve"> (POMS)</w:t>
            </w:r>
          </w:p>
        </w:tc>
        <w:tc>
          <w:tcPr>
            <w:tcW w:w="3003" w:type="dxa"/>
          </w:tcPr>
          <w:p w14:paraId="61FC9423" w14:textId="77777777" w:rsidR="005C088A" w:rsidRDefault="00C30531" w:rsidP="005C088A">
            <w:pPr>
              <w:tabs>
                <w:tab w:val="left" w:pos="600"/>
              </w:tabs>
            </w:pPr>
            <w:r>
              <w:t xml:space="preserve">McNair, </w:t>
            </w:r>
            <w:proofErr w:type="spellStart"/>
            <w:r>
              <w:t>Lorr</w:t>
            </w:r>
            <w:proofErr w:type="spellEnd"/>
            <w:r w:rsidRPr="00C30531">
              <w:t xml:space="preserve">, </w:t>
            </w:r>
            <w:r>
              <w:t xml:space="preserve">&amp; </w:t>
            </w:r>
            <w:proofErr w:type="spellStart"/>
            <w:r w:rsidRPr="00C30531">
              <w:t>Droppelman</w:t>
            </w:r>
            <w:proofErr w:type="spellEnd"/>
            <w:r>
              <w:t>, 1981</w:t>
            </w:r>
          </w:p>
        </w:tc>
        <w:tc>
          <w:tcPr>
            <w:tcW w:w="2269" w:type="dxa"/>
          </w:tcPr>
          <w:p w14:paraId="31CBE40C" w14:textId="77777777" w:rsidR="005C088A" w:rsidRDefault="00C30531" w:rsidP="005C088A">
            <w:pPr>
              <w:tabs>
                <w:tab w:val="left" w:pos="600"/>
              </w:tabs>
            </w:pPr>
            <w:r>
              <w:t>Emotions</w:t>
            </w:r>
          </w:p>
        </w:tc>
        <w:tc>
          <w:tcPr>
            <w:tcW w:w="1191" w:type="dxa"/>
          </w:tcPr>
          <w:p w14:paraId="75F87852" w14:textId="77777777" w:rsidR="005C088A" w:rsidRDefault="005C088A" w:rsidP="005C088A">
            <w:pPr>
              <w:tabs>
                <w:tab w:val="left" w:pos="600"/>
              </w:tabs>
            </w:pPr>
            <w:r w:rsidRPr="00C30531">
              <w:t>3</w:t>
            </w:r>
          </w:p>
        </w:tc>
      </w:tr>
      <w:tr w:rsidR="005C088A" w:rsidRPr="004641DF" w14:paraId="6D66506B" w14:textId="77777777" w:rsidTr="00184FEB">
        <w:trPr>
          <w:trHeight w:val="455"/>
        </w:trPr>
        <w:tc>
          <w:tcPr>
            <w:tcW w:w="638" w:type="dxa"/>
          </w:tcPr>
          <w:p w14:paraId="4E50CEB9" w14:textId="77777777" w:rsidR="005C088A" w:rsidRDefault="005C088A" w:rsidP="005C088A">
            <w:pPr>
              <w:tabs>
                <w:tab w:val="left" w:pos="600"/>
              </w:tabs>
            </w:pPr>
            <w:r>
              <w:t>8</w:t>
            </w:r>
          </w:p>
        </w:tc>
        <w:tc>
          <w:tcPr>
            <w:tcW w:w="2777" w:type="dxa"/>
          </w:tcPr>
          <w:p w14:paraId="0D178167" w14:textId="77777777" w:rsidR="005C088A" w:rsidRDefault="005C088A" w:rsidP="005C088A">
            <w:pPr>
              <w:tabs>
                <w:tab w:val="left" w:pos="600"/>
              </w:tabs>
            </w:pPr>
            <w:r>
              <w:t>Workplace Well-being Index (WWI)</w:t>
            </w:r>
          </w:p>
        </w:tc>
        <w:tc>
          <w:tcPr>
            <w:tcW w:w="3003" w:type="dxa"/>
          </w:tcPr>
          <w:p w14:paraId="59CBF900" w14:textId="77777777" w:rsidR="005C088A" w:rsidRDefault="005C088A" w:rsidP="005C088A">
            <w:pPr>
              <w:tabs>
                <w:tab w:val="left" w:pos="600"/>
              </w:tabs>
            </w:pPr>
            <w:r>
              <w:t>Page, 2005</w:t>
            </w:r>
          </w:p>
        </w:tc>
        <w:tc>
          <w:tcPr>
            <w:tcW w:w="2269" w:type="dxa"/>
          </w:tcPr>
          <w:p w14:paraId="011C51C4" w14:textId="77777777" w:rsidR="005C088A" w:rsidRDefault="005C088A" w:rsidP="005C088A">
            <w:pPr>
              <w:tabs>
                <w:tab w:val="left" w:pos="600"/>
              </w:tabs>
            </w:pPr>
            <w:r>
              <w:t>Workplace wellbeing</w:t>
            </w:r>
          </w:p>
        </w:tc>
        <w:tc>
          <w:tcPr>
            <w:tcW w:w="1191" w:type="dxa"/>
          </w:tcPr>
          <w:p w14:paraId="36797ABC" w14:textId="77777777" w:rsidR="005C088A" w:rsidRDefault="005C088A" w:rsidP="005C088A">
            <w:pPr>
              <w:tabs>
                <w:tab w:val="left" w:pos="600"/>
              </w:tabs>
            </w:pPr>
            <w:r>
              <w:t>3</w:t>
            </w:r>
          </w:p>
        </w:tc>
      </w:tr>
      <w:tr w:rsidR="005C088A" w:rsidRPr="004641DF" w14:paraId="7061C070" w14:textId="77777777" w:rsidTr="00184FEB">
        <w:trPr>
          <w:trHeight w:val="455"/>
        </w:trPr>
        <w:tc>
          <w:tcPr>
            <w:tcW w:w="638" w:type="dxa"/>
          </w:tcPr>
          <w:p w14:paraId="0928012D" w14:textId="77777777" w:rsidR="005C088A" w:rsidRPr="00412EB9" w:rsidRDefault="005C088A" w:rsidP="005C088A">
            <w:pPr>
              <w:tabs>
                <w:tab w:val="left" w:pos="600"/>
              </w:tabs>
            </w:pPr>
            <w:r>
              <w:t>9</w:t>
            </w:r>
          </w:p>
        </w:tc>
        <w:tc>
          <w:tcPr>
            <w:tcW w:w="2777" w:type="dxa"/>
          </w:tcPr>
          <w:p w14:paraId="5EC1C8D4" w14:textId="77777777" w:rsidR="005C088A" w:rsidRDefault="005C088A" w:rsidP="005C088A">
            <w:pPr>
              <w:tabs>
                <w:tab w:val="left" w:pos="600"/>
              </w:tabs>
            </w:pPr>
            <w:r w:rsidRPr="00412EB9">
              <w:t>Cognitive Hardiness Scale</w:t>
            </w:r>
            <w:r>
              <w:t xml:space="preserve"> (CHS)</w:t>
            </w:r>
          </w:p>
        </w:tc>
        <w:tc>
          <w:tcPr>
            <w:tcW w:w="3003" w:type="dxa"/>
          </w:tcPr>
          <w:p w14:paraId="4B4250AB" w14:textId="77777777" w:rsidR="005C088A" w:rsidRDefault="005C088A" w:rsidP="005C088A">
            <w:pPr>
              <w:tabs>
                <w:tab w:val="left" w:pos="600"/>
              </w:tabs>
            </w:pPr>
            <w:proofErr w:type="spellStart"/>
            <w:r>
              <w:t>Nowack</w:t>
            </w:r>
            <w:proofErr w:type="spellEnd"/>
            <w:r>
              <w:t>, 1990</w:t>
            </w:r>
          </w:p>
        </w:tc>
        <w:tc>
          <w:tcPr>
            <w:tcW w:w="2269" w:type="dxa"/>
          </w:tcPr>
          <w:p w14:paraId="4A1DA04A" w14:textId="77777777" w:rsidR="005C088A" w:rsidRDefault="005C088A" w:rsidP="005C088A">
            <w:pPr>
              <w:tabs>
                <w:tab w:val="left" w:pos="600"/>
              </w:tabs>
            </w:pPr>
            <w:r w:rsidRPr="00412EB9">
              <w:t>Cognitive Hardiness</w:t>
            </w:r>
          </w:p>
        </w:tc>
        <w:tc>
          <w:tcPr>
            <w:tcW w:w="1191" w:type="dxa"/>
          </w:tcPr>
          <w:p w14:paraId="6D9B0D7F" w14:textId="77777777" w:rsidR="005C088A" w:rsidRDefault="005C088A" w:rsidP="005C088A">
            <w:pPr>
              <w:tabs>
                <w:tab w:val="left" w:pos="600"/>
              </w:tabs>
            </w:pPr>
            <w:r>
              <w:t>2</w:t>
            </w:r>
          </w:p>
        </w:tc>
      </w:tr>
      <w:tr w:rsidR="005C088A" w:rsidRPr="004641DF" w14:paraId="6603025D" w14:textId="77777777" w:rsidTr="00184FEB">
        <w:trPr>
          <w:trHeight w:val="455"/>
        </w:trPr>
        <w:tc>
          <w:tcPr>
            <w:tcW w:w="638" w:type="dxa"/>
          </w:tcPr>
          <w:p w14:paraId="712079E7" w14:textId="77777777" w:rsidR="005C088A" w:rsidRPr="00412EB9" w:rsidRDefault="005C088A" w:rsidP="005C088A">
            <w:pPr>
              <w:tabs>
                <w:tab w:val="left" w:pos="600"/>
              </w:tabs>
            </w:pPr>
            <w:r>
              <w:t>10</w:t>
            </w:r>
          </w:p>
        </w:tc>
        <w:tc>
          <w:tcPr>
            <w:tcW w:w="2777" w:type="dxa"/>
          </w:tcPr>
          <w:p w14:paraId="05F17E72" w14:textId="77777777" w:rsidR="005C088A" w:rsidRPr="00412EB9" w:rsidRDefault="005C088A" w:rsidP="005C088A">
            <w:pPr>
              <w:tabs>
                <w:tab w:val="left" w:pos="600"/>
              </w:tabs>
            </w:pPr>
            <w:r w:rsidRPr="00005CA2">
              <w:t xml:space="preserve">Warwick-Edinburgh Mental Well-being </w:t>
            </w:r>
            <w:r>
              <w:t>S</w:t>
            </w:r>
            <w:r w:rsidRPr="00005CA2">
              <w:t>cale</w:t>
            </w:r>
            <w:r>
              <w:t xml:space="preserve">  (</w:t>
            </w:r>
            <w:r w:rsidRPr="00005CA2">
              <w:t>WEMWBS</w:t>
            </w:r>
            <w:r>
              <w:t>)</w:t>
            </w:r>
          </w:p>
        </w:tc>
        <w:tc>
          <w:tcPr>
            <w:tcW w:w="3003" w:type="dxa"/>
          </w:tcPr>
          <w:p w14:paraId="1C8C81B4" w14:textId="77777777" w:rsidR="005C088A" w:rsidRDefault="005C088A" w:rsidP="005C088A">
            <w:pPr>
              <w:tabs>
                <w:tab w:val="left" w:pos="600"/>
              </w:tabs>
            </w:pPr>
            <w:r>
              <w:t xml:space="preserve">Tennant, </w:t>
            </w:r>
            <w:proofErr w:type="spellStart"/>
            <w:r>
              <w:t>Fishwick</w:t>
            </w:r>
            <w:proofErr w:type="spellEnd"/>
            <w:r>
              <w:t xml:space="preserve">, Platt, Joseph, </w:t>
            </w:r>
            <w:r w:rsidRPr="00BF773A">
              <w:t xml:space="preserve">&amp; </w:t>
            </w:r>
            <w:r>
              <w:t xml:space="preserve">Stewart-Brown, </w:t>
            </w:r>
            <w:r w:rsidRPr="00BF773A">
              <w:t>2006</w:t>
            </w:r>
          </w:p>
        </w:tc>
        <w:tc>
          <w:tcPr>
            <w:tcW w:w="2269" w:type="dxa"/>
          </w:tcPr>
          <w:p w14:paraId="5558A943" w14:textId="77777777" w:rsidR="005C088A" w:rsidRDefault="005C088A" w:rsidP="005C088A">
            <w:pPr>
              <w:tabs>
                <w:tab w:val="left" w:pos="600"/>
              </w:tabs>
            </w:pPr>
            <w:r>
              <w:t>Wellbeing</w:t>
            </w:r>
          </w:p>
        </w:tc>
        <w:tc>
          <w:tcPr>
            <w:tcW w:w="1191" w:type="dxa"/>
          </w:tcPr>
          <w:p w14:paraId="45624522" w14:textId="77777777" w:rsidR="005C088A" w:rsidRDefault="005C088A" w:rsidP="005C088A">
            <w:pPr>
              <w:tabs>
                <w:tab w:val="left" w:pos="600"/>
              </w:tabs>
            </w:pPr>
            <w:r>
              <w:t>2</w:t>
            </w:r>
          </w:p>
        </w:tc>
      </w:tr>
      <w:tr w:rsidR="005C088A" w:rsidRPr="004641DF" w14:paraId="7F46E667" w14:textId="77777777" w:rsidTr="00184FEB">
        <w:trPr>
          <w:trHeight w:val="455"/>
        </w:trPr>
        <w:tc>
          <w:tcPr>
            <w:tcW w:w="638" w:type="dxa"/>
          </w:tcPr>
          <w:p w14:paraId="1C7EA1E6" w14:textId="77777777" w:rsidR="005C088A" w:rsidRPr="00412EB9" w:rsidRDefault="005C088A" w:rsidP="005C088A">
            <w:pPr>
              <w:tabs>
                <w:tab w:val="left" w:pos="600"/>
              </w:tabs>
            </w:pPr>
            <w:r>
              <w:t>11</w:t>
            </w:r>
          </w:p>
        </w:tc>
        <w:tc>
          <w:tcPr>
            <w:tcW w:w="2777" w:type="dxa"/>
          </w:tcPr>
          <w:p w14:paraId="4115AE8D" w14:textId="77777777" w:rsidR="005C088A" w:rsidRPr="00412EB9" w:rsidRDefault="005C088A" w:rsidP="005C088A">
            <w:pPr>
              <w:tabs>
                <w:tab w:val="left" w:pos="600"/>
              </w:tabs>
            </w:pPr>
            <w:r>
              <w:t>Clinical Interview for Depression (CID)</w:t>
            </w:r>
          </w:p>
        </w:tc>
        <w:tc>
          <w:tcPr>
            <w:tcW w:w="3003" w:type="dxa"/>
          </w:tcPr>
          <w:p w14:paraId="77D62153" w14:textId="77777777" w:rsidR="005C088A" w:rsidRDefault="005C088A" w:rsidP="005C088A">
            <w:pPr>
              <w:tabs>
                <w:tab w:val="left" w:pos="600"/>
              </w:tabs>
            </w:pPr>
            <w:r w:rsidRPr="00005CA2">
              <w:t>Paykel</w:t>
            </w:r>
            <w:r>
              <w:t>, 1985</w:t>
            </w:r>
          </w:p>
        </w:tc>
        <w:tc>
          <w:tcPr>
            <w:tcW w:w="2269" w:type="dxa"/>
          </w:tcPr>
          <w:p w14:paraId="6CC95FA4" w14:textId="77777777" w:rsidR="005C088A" w:rsidRDefault="005C088A" w:rsidP="005C088A">
            <w:pPr>
              <w:tabs>
                <w:tab w:val="left" w:pos="600"/>
              </w:tabs>
            </w:pPr>
            <w:r>
              <w:t>Depression</w:t>
            </w:r>
          </w:p>
        </w:tc>
        <w:tc>
          <w:tcPr>
            <w:tcW w:w="1191" w:type="dxa"/>
          </w:tcPr>
          <w:p w14:paraId="04670567" w14:textId="77777777" w:rsidR="005C088A" w:rsidRDefault="005C088A" w:rsidP="005C088A">
            <w:pPr>
              <w:tabs>
                <w:tab w:val="left" w:pos="600"/>
              </w:tabs>
            </w:pPr>
            <w:r>
              <w:t>2</w:t>
            </w:r>
          </w:p>
        </w:tc>
      </w:tr>
      <w:tr w:rsidR="005C088A" w:rsidRPr="004641DF" w14:paraId="748E7C8B" w14:textId="77777777" w:rsidTr="00184FEB">
        <w:trPr>
          <w:trHeight w:val="455"/>
        </w:trPr>
        <w:tc>
          <w:tcPr>
            <w:tcW w:w="638" w:type="dxa"/>
          </w:tcPr>
          <w:p w14:paraId="5E020124" w14:textId="77777777" w:rsidR="005C088A" w:rsidRPr="00412EB9" w:rsidRDefault="005C088A" w:rsidP="005C088A">
            <w:pPr>
              <w:tabs>
                <w:tab w:val="left" w:pos="600"/>
              </w:tabs>
            </w:pPr>
            <w:r>
              <w:t>12</w:t>
            </w:r>
          </w:p>
        </w:tc>
        <w:tc>
          <w:tcPr>
            <w:tcW w:w="2777" w:type="dxa"/>
          </w:tcPr>
          <w:p w14:paraId="0DF2A882" w14:textId="77777777" w:rsidR="005C088A" w:rsidRPr="00412EB9" w:rsidRDefault="005C088A" w:rsidP="005C088A">
            <w:pPr>
              <w:tabs>
                <w:tab w:val="left" w:pos="600"/>
              </w:tabs>
            </w:pPr>
            <w:r>
              <w:t>SPF-Index Level Scale (SPF-IL)</w:t>
            </w:r>
          </w:p>
        </w:tc>
        <w:tc>
          <w:tcPr>
            <w:tcW w:w="3003" w:type="dxa"/>
          </w:tcPr>
          <w:p w14:paraId="31374251" w14:textId="77777777" w:rsidR="005C088A" w:rsidRDefault="005C088A" w:rsidP="005C088A">
            <w:pPr>
              <w:tabs>
                <w:tab w:val="left" w:pos="600"/>
              </w:tabs>
            </w:pPr>
            <w:proofErr w:type="spellStart"/>
            <w:r w:rsidRPr="005C088A">
              <w:t>Nieboer</w:t>
            </w:r>
            <w:proofErr w:type="spellEnd"/>
            <w:r w:rsidRPr="005C088A">
              <w:t xml:space="preserve">, </w:t>
            </w:r>
            <w:proofErr w:type="spellStart"/>
            <w:r w:rsidRPr="005C088A">
              <w:t>Lindenberg</w:t>
            </w:r>
            <w:proofErr w:type="spellEnd"/>
            <w:r w:rsidRPr="005C088A">
              <w:t xml:space="preserve">, </w:t>
            </w:r>
            <w:proofErr w:type="spellStart"/>
            <w:r w:rsidRPr="005C088A">
              <w:t>Boomsma</w:t>
            </w:r>
            <w:proofErr w:type="spellEnd"/>
            <w:r w:rsidRPr="005C088A">
              <w:t xml:space="preserve">, Van </w:t>
            </w:r>
            <w:proofErr w:type="spellStart"/>
            <w:r w:rsidRPr="005C088A">
              <w:t>Bruggen</w:t>
            </w:r>
            <w:proofErr w:type="spellEnd"/>
            <w:r w:rsidRPr="005C088A">
              <w:t xml:space="preserve">, &amp; </w:t>
            </w:r>
            <w:proofErr w:type="spellStart"/>
            <w:r w:rsidRPr="005C088A">
              <w:t>Bruggen</w:t>
            </w:r>
            <w:proofErr w:type="spellEnd"/>
            <w:r>
              <w:t>, 2005</w:t>
            </w:r>
          </w:p>
        </w:tc>
        <w:tc>
          <w:tcPr>
            <w:tcW w:w="2269" w:type="dxa"/>
          </w:tcPr>
          <w:p w14:paraId="2FF7F505" w14:textId="77777777" w:rsidR="005C088A" w:rsidRDefault="005C088A" w:rsidP="005C088A">
            <w:pPr>
              <w:tabs>
                <w:tab w:val="left" w:pos="600"/>
              </w:tabs>
            </w:pPr>
            <w:r>
              <w:t>Wellbeing</w:t>
            </w:r>
          </w:p>
        </w:tc>
        <w:tc>
          <w:tcPr>
            <w:tcW w:w="1191" w:type="dxa"/>
          </w:tcPr>
          <w:p w14:paraId="567F8141" w14:textId="77777777" w:rsidR="005C088A" w:rsidRDefault="005C088A" w:rsidP="005C088A">
            <w:pPr>
              <w:tabs>
                <w:tab w:val="left" w:pos="600"/>
              </w:tabs>
            </w:pPr>
            <w:r>
              <w:t>2</w:t>
            </w:r>
          </w:p>
        </w:tc>
      </w:tr>
      <w:tr w:rsidR="005C088A" w:rsidRPr="004641DF" w14:paraId="36A166FE" w14:textId="77777777" w:rsidTr="00184FEB">
        <w:trPr>
          <w:trHeight w:val="455"/>
        </w:trPr>
        <w:tc>
          <w:tcPr>
            <w:tcW w:w="638" w:type="dxa"/>
          </w:tcPr>
          <w:p w14:paraId="194CC9D9" w14:textId="77777777" w:rsidR="005C088A" w:rsidRPr="00412EB9" w:rsidRDefault="005C088A" w:rsidP="005C088A">
            <w:pPr>
              <w:tabs>
                <w:tab w:val="left" w:pos="600"/>
              </w:tabs>
            </w:pPr>
            <w:r>
              <w:t>13</w:t>
            </w:r>
          </w:p>
        </w:tc>
        <w:tc>
          <w:tcPr>
            <w:tcW w:w="2777" w:type="dxa"/>
          </w:tcPr>
          <w:p w14:paraId="31E84C4B" w14:textId="77777777" w:rsidR="005C088A" w:rsidRPr="00412EB9" w:rsidRDefault="005C088A" w:rsidP="005C088A">
            <w:pPr>
              <w:tabs>
                <w:tab w:val="left" w:pos="600"/>
              </w:tabs>
            </w:pPr>
            <w:r w:rsidRPr="00412EB9">
              <w:t>Steen Happiness Index</w:t>
            </w:r>
            <w:r>
              <w:t xml:space="preserve"> (SHI)</w:t>
            </w:r>
          </w:p>
        </w:tc>
        <w:tc>
          <w:tcPr>
            <w:tcW w:w="3003" w:type="dxa"/>
          </w:tcPr>
          <w:p w14:paraId="37C3B782" w14:textId="77777777" w:rsidR="005C088A" w:rsidRDefault="005C491B" w:rsidP="005C491B">
            <w:pPr>
              <w:tabs>
                <w:tab w:val="left" w:pos="600"/>
              </w:tabs>
            </w:pPr>
            <w:r>
              <w:t xml:space="preserve">Seligman, Steen, </w:t>
            </w:r>
            <w:r w:rsidRPr="005C491B">
              <w:t xml:space="preserve">Park, </w:t>
            </w:r>
            <w:r>
              <w:t>&amp; Peterson, 2005</w:t>
            </w:r>
            <w:r w:rsidRPr="005C491B">
              <w:t>.</w:t>
            </w:r>
          </w:p>
        </w:tc>
        <w:tc>
          <w:tcPr>
            <w:tcW w:w="2269" w:type="dxa"/>
          </w:tcPr>
          <w:p w14:paraId="6A63BD08" w14:textId="77777777" w:rsidR="005C088A" w:rsidRDefault="005C088A" w:rsidP="005C088A">
            <w:pPr>
              <w:tabs>
                <w:tab w:val="left" w:pos="600"/>
              </w:tabs>
            </w:pPr>
            <w:r>
              <w:t xml:space="preserve">Happiness </w:t>
            </w:r>
          </w:p>
        </w:tc>
        <w:tc>
          <w:tcPr>
            <w:tcW w:w="1191" w:type="dxa"/>
          </w:tcPr>
          <w:p w14:paraId="0F57CEB3" w14:textId="77777777" w:rsidR="005C088A" w:rsidRDefault="005C088A" w:rsidP="005C088A">
            <w:pPr>
              <w:tabs>
                <w:tab w:val="left" w:pos="600"/>
              </w:tabs>
            </w:pPr>
            <w:r>
              <w:t>2</w:t>
            </w:r>
          </w:p>
        </w:tc>
      </w:tr>
      <w:tr w:rsidR="005C088A" w:rsidRPr="004641DF" w14:paraId="471BF678" w14:textId="77777777" w:rsidTr="00184FEB">
        <w:trPr>
          <w:trHeight w:val="455"/>
        </w:trPr>
        <w:tc>
          <w:tcPr>
            <w:tcW w:w="638" w:type="dxa"/>
          </w:tcPr>
          <w:p w14:paraId="68F9006D" w14:textId="77777777" w:rsidR="005C088A" w:rsidRPr="00412EB9" w:rsidRDefault="005C088A" w:rsidP="005C088A">
            <w:pPr>
              <w:tabs>
                <w:tab w:val="left" w:pos="600"/>
              </w:tabs>
            </w:pPr>
            <w:r>
              <w:t>14</w:t>
            </w:r>
          </w:p>
        </w:tc>
        <w:tc>
          <w:tcPr>
            <w:tcW w:w="2777" w:type="dxa"/>
          </w:tcPr>
          <w:p w14:paraId="339253DA" w14:textId="77777777" w:rsidR="005C088A" w:rsidRPr="00412EB9" w:rsidRDefault="005C491B" w:rsidP="005C088A">
            <w:pPr>
              <w:tabs>
                <w:tab w:val="left" w:pos="600"/>
              </w:tabs>
            </w:pPr>
            <w:r>
              <w:t>Mental Health Continuum – Short Form (</w:t>
            </w:r>
            <w:r w:rsidR="005C088A" w:rsidRPr="00412EB9">
              <w:t>MHC-SF</w:t>
            </w:r>
            <w:r>
              <w:t>)</w:t>
            </w:r>
          </w:p>
        </w:tc>
        <w:tc>
          <w:tcPr>
            <w:tcW w:w="3003" w:type="dxa"/>
          </w:tcPr>
          <w:p w14:paraId="0FA7AE83" w14:textId="77777777" w:rsidR="005C088A" w:rsidRDefault="005C491B" w:rsidP="005C088A">
            <w:pPr>
              <w:tabs>
                <w:tab w:val="left" w:pos="600"/>
              </w:tabs>
            </w:pPr>
            <w:r>
              <w:t>Keyes, 2005</w:t>
            </w:r>
          </w:p>
        </w:tc>
        <w:tc>
          <w:tcPr>
            <w:tcW w:w="2269" w:type="dxa"/>
          </w:tcPr>
          <w:p w14:paraId="2EDE82AD" w14:textId="77777777" w:rsidR="005C088A" w:rsidRDefault="005C491B" w:rsidP="005C088A">
            <w:pPr>
              <w:tabs>
                <w:tab w:val="left" w:pos="600"/>
              </w:tabs>
            </w:pPr>
            <w:r>
              <w:t>Wellbeing</w:t>
            </w:r>
          </w:p>
        </w:tc>
        <w:tc>
          <w:tcPr>
            <w:tcW w:w="1191" w:type="dxa"/>
          </w:tcPr>
          <w:p w14:paraId="2947EB55" w14:textId="77777777" w:rsidR="005C088A" w:rsidRDefault="005C088A" w:rsidP="005C088A">
            <w:pPr>
              <w:tabs>
                <w:tab w:val="left" w:pos="600"/>
              </w:tabs>
            </w:pPr>
            <w:r>
              <w:t>1</w:t>
            </w:r>
          </w:p>
        </w:tc>
      </w:tr>
      <w:tr w:rsidR="005C088A" w:rsidRPr="004641DF" w14:paraId="6C9B08C2" w14:textId="77777777" w:rsidTr="00184FEB">
        <w:trPr>
          <w:trHeight w:val="455"/>
        </w:trPr>
        <w:tc>
          <w:tcPr>
            <w:tcW w:w="638" w:type="dxa"/>
          </w:tcPr>
          <w:p w14:paraId="16CB243A" w14:textId="77777777" w:rsidR="005C088A" w:rsidRPr="00491E9D" w:rsidRDefault="005C088A" w:rsidP="005C088A">
            <w:pPr>
              <w:tabs>
                <w:tab w:val="left" w:pos="600"/>
              </w:tabs>
            </w:pPr>
            <w:r>
              <w:t>15</w:t>
            </w:r>
          </w:p>
        </w:tc>
        <w:tc>
          <w:tcPr>
            <w:tcW w:w="2777" w:type="dxa"/>
          </w:tcPr>
          <w:p w14:paraId="0A397541" w14:textId="77777777" w:rsidR="005C088A" w:rsidRPr="00412EB9" w:rsidRDefault="005C088A" w:rsidP="005C088A">
            <w:pPr>
              <w:tabs>
                <w:tab w:val="left" w:pos="600"/>
              </w:tabs>
            </w:pPr>
            <w:r w:rsidRPr="00491E9D">
              <w:t>Authentic Happiness Inventory</w:t>
            </w:r>
            <w:r w:rsidR="00166314">
              <w:t xml:space="preserve"> (AHI)</w:t>
            </w:r>
          </w:p>
        </w:tc>
        <w:tc>
          <w:tcPr>
            <w:tcW w:w="3003" w:type="dxa"/>
          </w:tcPr>
          <w:p w14:paraId="5953EA38" w14:textId="77777777" w:rsidR="005C088A" w:rsidRDefault="00166314" w:rsidP="005C088A">
            <w:pPr>
              <w:tabs>
                <w:tab w:val="left" w:pos="600"/>
              </w:tabs>
            </w:pPr>
            <w:r>
              <w:t>Peterson, ND</w:t>
            </w:r>
          </w:p>
        </w:tc>
        <w:tc>
          <w:tcPr>
            <w:tcW w:w="2269" w:type="dxa"/>
          </w:tcPr>
          <w:p w14:paraId="034D5B9C" w14:textId="77777777" w:rsidR="005C088A" w:rsidRDefault="005C088A" w:rsidP="005C088A">
            <w:pPr>
              <w:tabs>
                <w:tab w:val="left" w:pos="600"/>
              </w:tabs>
            </w:pPr>
            <w:r>
              <w:t>Happiness</w:t>
            </w:r>
          </w:p>
        </w:tc>
        <w:tc>
          <w:tcPr>
            <w:tcW w:w="1191" w:type="dxa"/>
          </w:tcPr>
          <w:p w14:paraId="49C02D6A" w14:textId="77777777" w:rsidR="005C088A" w:rsidRDefault="005C088A" w:rsidP="005C088A">
            <w:pPr>
              <w:tabs>
                <w:tab w:val="left" w:pos="600"/>
              </w:tabs>
            </w:pPr>
            <w:r>
              <w:t>1</w:t>
            </w:r>
          </w:p>
        </w:tc>
      </w:tr>
      <w:tr w:rsidR="005C088A" w:rsidRPr="004641DF" w14:paraId="5F354781" w14:textId="77777777" w:rsidTr="00184FEB">
        <w:trPr>
          <w:trHeight w:val="455"/>
        </w:trPr>
        <w:tc>
          <w:tcPr>
            <w:tcW w:w="638" w:type="dxa"/>
          </w:tcPr>
          <w:p w14:paraId="12ABF5BD" w14:textId="77777777" w:rsidR="005C088A" w:rsidRPr="00491E9D" w:rsidRDefault="005C088A" w:rsidP="005C088A">
            <w:pPr>
              <w:tabs>
                <w:tab w:val="left" w:pos="600"/>
              </w:tabs>
            </w:pPr>
            <w:r>
              <w:lastRenderedPageBreak/>
              <w:t>16</w:t>
            </w:r>
          </w:p>
        </w:tc>
        <w:tc>
          <w:tcPr>
            <w:tcW w:w="2777" w:type="dxa"/>
          </w:tcPr>
          <w:p w14:paraId="69FEFF7E" w14:textId="77777777" w:rsidR="005C088A" w:rsidRPr="00491E9D" w:rsidRDefault="00166314" w:rsidP="005C088A">
            <w:pPr>
              <w:tabs>
                <w:tab w:val="left" w:pos="600"/>
              </w:tabs>
            </w:pPr>
            <w:r>
              <w:t>Subjective Happiness Scale (SHS)</w:t>
            </w:r>
          </w:p>
        </w:tc>
        <w:tc>
          <w:tcPr>
            <w:tcW w:w="3003" w:type="dxa"/>
          </w:tcPr>
          <w:p w14:paraId="769C6893" w14:textId="77777777" w:rsidR="005C088A" w:rsidRDefault="00166314" w:rsidP="00166314">
            <w:pPr>
              <w:tabs>
                <w:tab w:val="left" w:pos="600"/>
              </w:tabs>
            </w:pPr>
            <w:proofErr w:type="spellStart"/>
            <w:r w:rsidRPr="00166314">
              <w:t>Lyubomirsky</w:t>
            </w:r>
            <w:proofErr w:type="spellEnd"/>
            <w:r w:rsidRPr="00166314">
              <w:t xml:space="preserve"> </w:t>
            </w:r>
            <w:r>
              <w:t xml:space="preserve">&amp; </w:t>
            </w:r>
            <w:proofErr w:type="spellStart"/>
            <w:r w:rsidRPr="00166314">
              <w:t>Lepper</w:t>
            </w:r>
            <w:proofErr w:type="spellEnd"/>
            <w:r>
              <w:t>, 1999</w:t>
            </w:r>
          </w:p>
        </w:tc>
        <w:tc>
          <w:tcPr>
            <w:tcW w:w="2269" w:type="dxa"/>
          </w:tcPr>
          <w:p w14:paraId="6964CD81" w14:textId="77777777" w:rsidR="005C088A" w:rsidRDefault="005C088A" w:rsidP="005C088A">
            <w:pPr>
              <w:tabs>
                <w:tab w:val="left" w:pos="600"/>
              </w:tabs>
            </w:pPr>
            <w:r>
              <w:t>Happiness</w:t>
            </w:r>
          </w:p>
        </w:tc>
        <w:tc>
          <w:tcPr>
            <w:tcW w:w="1191" w:type="dxa"/>
          </w:tcPr>
          <w:p w14:paraId="5B2CC2AD" w14:textId="77777777" w:rsidR="005C088A" w:rsidRDefault="005C088A" w:rsidP="005C088A">
            <w:pPr>
              <w:tabs>
                <w:tab w:val="left" w:pos="600"/>
              </w:tabs>
            </w:pPr>
            <w:r>
              <w:t>1</w:t>
            </w:r>
          </w:p>
        </w:tc>
      </w:tr>
      <w:tr w:rsidR="005C088A" w:rsidRPr="004641DF" w14:paraId="5865A77D" w14:textId="77777777" w:rsidTr="00184FEB">
        <w:trPr>
          <w:trHeight w:val="455"/>
        </w:trPr>
        <w:tc>
          <w:tcPr>
            <w:tcW w:w="638" w:type="dxa"/>
          </w:tcPr>
          <w:p w14:paraId="1A0505D8" w14:textId="77777777" w:rsidR="005C088A" w:rsidRDefault="005C088A" w:rsidP="005C088A">
            <w:pPr>
              <w:rPr>
                <w:rFonts w:ascii="Calibri" w:hAnsi="Calibri"/>
                <w:color w:val="000000"/>
              </w:rPr>
            </w:pPr>
            <w:r>
              <w:rPr>
                <w:rFonts w:ascii="Calibri" w:hAnsi="Calibri"/>
                <w:color w:val="000000"/>
              </w:rPr>
              <w:t>17</w:t>
            </w:r>
          </w:p>
        </w:tc>
        <w:tc>
          <w:tcPr>
            <w:tcW w:w="2777" w:type="dxa"/>
          </w:tcPr>
          <w:p w14:paraId="4DBDEB1C" w14:textId="77777777" w:rsidR="005C088A" w:rsidRPr="00491E9D" w:rsidRDefault="005C088A" w:rsidP="005C088A">
            <w:pPr>
              <w:rPr>
                <w:rFonts w:ascii="Calibri" w:hAnsi="Calibri"/>
                <w:color w:val="000000"/>
              </w:rPr>
            </w:pPr>
            <w:r>
              <w:rPr>
                <w:rFonts w:ascii="Calibri" w:hAnsi="Calibri"/>
                <w:color w:val="000000"/>
              </w:rPr>
              <w:t xml:space="preserve">Life Orientation Test-Revised </w:t>
            </w:r>
            <w:r w:rsidR="00C11E1E">
              <w:rPr>
                <w:rFonts w:ascii="Calibri" w:hAnsi="Calibri"/>
                <w:color w:val="000000"/>
              </w:rPr>
              <w:t>(LOT-R)</w:t>
            </w:r>
          </w:p>
        </w:tc>
        <w:tc>
          <w:tcPr>
            <w:tcW w:w="3003" w:type="dxa"/>
          </w:tcPr>
          <w:p w14:paraId="09F1817E" w14:textId="77777777" w:rsidR="005C088A" w:rsidRDefault="005C088A" w:rsidP="005C088A">
            <w:pPr>
              <w:tabs>
                <w:tab w:val="left" w:pos="600"/>
              </w:tabs>
            </w:pPr>
            <w:proofErr w:type="spellStart"/>
            <w:r>
              <w:t>Scheier</w:t>
            </w:r>
            <w:proofErr w:type="spellEnd"/>
            <w:r>
              <w:t>, Carver, &amp; Bridges, 1994</w:t>
            </w:r>
          </w:p>
        </w:tc>
        <w:tc>
          <w:tcPr>
            <w:tcW w:w="2269" w:type="dxa"/>
          </w:tcPr>
          <w:p w14:paraId="11017CF8" w14:textId="77777777" w:rsidR="005C088A" w:rsidRDefault="005C088A" w:rsidP="005C088A">
            <w:pPr>
              <w:tabs>
                <w:tab w:val="left" w:pos="600"/>
              </w:tabs>
            </w:pPr>
            <w:r>
              <w:t xml:space="preserve">Optimism </w:t>
            </w:r>
          </w:p>
        </w:tc>
        <w:tc>
          <w:tcPr>
            <w:tcW w:w="1191" w:type="dxa"/>
          </w:tcPr>
          <w:p w14:paraId="0123E06F" w14:textId="77777777" w:rsidR="005C088A" w:rsidRDefault="005C088A" w:rsidP="005C088A">
            <w:pPr>
              <w:tabs>
                <w:tab w:val="left" w:pos="600"/>
              </w:tabs>
            </w:pPr>
            <w:r>
              <w:t>1</w:t>
            </w:r>
          </w:p>
        </w:tc>
      </w:tr>
      <w:tr w:rsidR="005C088A" w:rsidRPr="004641DF" w14:paraId="629EB338" w14:textId="77777777" w:rsidTr="00184FEB">
        <w:trPr>
          <w:trHeight w:val="455"/>
        </w:trPr>
        <w:tc>
          <w:tcPr>
            <w:tcW w:w="638" w:type="dxa"/>
          </w:tcPr>
          <w:p w14:paraId="4ED743D9" w14:textId="77777777" w:rsidR="005C088A" w:rsidRDefault="005C088A" w:rsidP="005C088A">
            <w:pPr>
              <w:rPr>
                <w:rFonts w:ascii="Calibri" w:hAnsi="Calibri"/>
                <w:color w:val="000000"/>
              </w:rPr>
            </w:pPr>
            <w:r>
              <w:rPr>
                <w:rFonts w:ascii="Calibri" w:hAnsi="Calibri"/>
                <w:color w:val="000000"/>
              </w:rPr>
              <w:t>18</w:t>
            </w:r>
          </w:p>
        </w:tc>
        <w:tc>
          <w:tcPr>
            <w:tcW w:w="2777" w:type="dxa"/>
          </w:tcPr>
          <w:p w14:paraId="3352AE2E" w14:textId="77777777" w:rsidR="005C088A" w:rsidRPr="00491E9D" w:rsidRDefault="00166314" w:rsidP="005C088A">
            <w:pPr>
              <w:rPr>
                <w:rFonts w:ascii="Calibri" w:hAnsi="Calibri"/>
                <w:color w:val="000000"/>
              </w:rPr>
            </w:pPr>
            <w:r w:rsidRPr="00166314">
              <w:rPr>
                <w:rFonts w:ascii="Calibri" w:hAnsi="Calibri"/>
                <w:color w:val="000000"/>
              </w:rPr>
              <w:t>Short Happiness and Affect Research Protocol</w:t>
            </w:r>
            <w:r>
              <w:rPr>
                <w:rFonts w:ascii="Calibri" w:hAnsi="Calibri"/>
                <w:color w:val="000000"/>
              </w:rPr>
              <w:t xml:space="preserve"> (SHARP)</w:t>
            </w:r>
          </w:p>
        </w:tc>
        <w:tc>
          <w:tcPr>
            <w:tcW w:w="3003" w:type="dxa"/>
          </w:tcPr>
          <w:p w14:paraId="05F0E618" w14:textId="77777777" w:rsidR="005C088A" w:rsidRDefault="00166314" w:rsidP="00166314">
            <w:pPr>
              <w:tabs>
                <w:tab w:val="left" w:pos="600"/>
              </w:tabs>
            </w:pPr>
            <w:r w:rsidRPr="00166314">
              <w:t xml:space="preserve">Stones, </w:t>
            </w:r>
            <w:proofErr w:type="spellStart"/>
            <w:r>
              <w:t>Kozma</w:t>
            </w:r>
            <w:proofErr w:type="spellEnd"/>
            <w:r>
              <w:t xml:space="preserve">, </w:t>
            </w:r>
            <w:proofErr w:type="spellStart"/>
            <w:r>
              <w:t>Hirdes</w:t>
            </w:r>
            <w:proofErr w:type="spellEnd"/>
            <w:r>
              <w:t xml:space="preserve">, Gold, </w:t>
            </w:r>
            <w:proofErr w:type="spellStart"/>
            <w:r w:rsidRPr="00166314">
              <w:t>Arbukle</w:t>
            </w:r>
            <w:proofErr w:type="spellEnd"/>
            <w:r w:rsidRPr="00166314">
              <w:t xml:space="preserve">, </w:t>
            </w:r>
            <w:proofErr w:type="spellStart"/>
            <w:r>
              <w:t>Kolopack</w:t>
            </w:r>
            <w:proofErr w:type="spellEnd"/>
            <w:r>
              <w:t>, 1996</w:t>
            </w:r>
          </w:p>
        </w:tc>
        <w:tc>
          <w:tcPr>
            <w:tcW w:w="2269" w:type="dxa"/>
          </w:tcPr>
          <w:p w14:paraId="05B7CFDC" w14:textId="77777777" w:rsidR="005C088A" w:rsidRDefault="00F5624E" w:rsidP="005C088A">
            <w:pPr>
              <w:tabs>
                <w:tab w:val="left" w:pos="600"/>
              </w:tabs>
            </w:pPr>
            <w:r>
              <w:t>Happiness</w:t>
            </w:r>
          </w:p>
        </w:tc>
        <w:tc>
          <w:tcPr>
            <w:tcW w:w="1191" w:type="dxa"/>
          </w:tcPr>
          <w:p w14:paraId="77ADD3AE" w14:textId="77777777" w:rsidR="005C088A" w:rsidRDefault="005C088A" w:rsidP="005C088A">
            <w:pPr>
              <w:tabs>
                <w:tab w:val="left" w:pos="600"/>
              </w:tabs>
            </w:pPr>
            <w:r>
              <w:t>1</w:t>
            </w:r>
          </w:p>
        </w:tc>
      </w:tr>
      <w:tr w:rsidR="005C088A" w:rsidRPr="004641DF" w14:paraId="3D123128" w14:textId="77777777" w:rsidTr="00184FEB">
        <w:trPr>
          <w:trHeight w:val="455"/>
        </w:trPr>
        <w:tc>
          <w:tcPr>
            <w:tcW w:w="638" w:type="dxa"/>
          </w:tcPr>
          <w:p w14:paraId="7D4E52AB" w14:textId="77777777" w:rsidR="005C088A" w:rsidRPr="00491E9D" w:rsidRDefault="005C088A" w:rsidP="005C088A">
            <w:pPr>
              <w:tabs>
                <w:tab w:val="left" w:pos="600"/>
              </w:tabs>
            </w:pPr>
            <w:r>
              <w:t>19</w:t>
            </w:r>
          </w:p>
        </w:tc>
        <w:tc>
          <w:tcPr>
            <w:tcW w:w="2777" w:type="dxa"/>
          </w:tcPr>
          <w:p w14:paraId="40C65678" w14:textId="77777777" w:rsidR="005C088A" w:rsidRPr="00491E9D" w:rsidRDefault="00F5624E" w:rsidP="00F5624E">
            <w:pPr>
              <w:tabs>
                <w:tab w:val="left" w:pos="600"/>
              </w:tabs>
            </w:pPr>
            <w:r>
              <w:t>Job-related Affective Well-being S scale (</w:t>
            </w:r>
            <w:r w:rsidR="005C088A" w:rsidRPr="00491E9D">
              <w:t>JAWS</w:t>
            </w:r>
            <w:r>
              <w:t>)</w:t>
            </w:r>
          </w:p>
        </w:tc>
        <w:tc>
          <w:tcPr>
            <w:tcW w:w="3003" w:type="dxa"/>
          </w:tcPr>
          <w:p w14:paraId="13F00640" w14:textId="77777777" w:rsidR="005C088A" w:rsidRDefault="00F5624E" w:rsidP="00F5624E">
            <w:pPr>
              <w:tabs>
                <w:tab w:val="left" w:pos="600"/>
              </w:tabs>
            </w:pPr>
            <w:r w:rsidRPr="00F5624E">
              <w:t xml:space="preserve">Van </w:t>
            </w:r>
            <w:proofErr w:type="spellStart"/>
            <w:r w:rsidRPr="00F5624E">
              <w:t>Katwyk</w:t>
            </w:r>
            <w:proofErr w:type="spellEnd"/>
            <w:r>
              <w:t>,</w:t>
            </w:r>
            <w:r w:rsidRPr="00F5624E">
              <w:t xml:space="preserve"> </w:t>
            </w:r>
            <w:r>
              <w:t xml:space="preserve">Fox,  Spector, &amp; </w:t>
            </w:r>
            <w:proofErr w:type="spellStart"/>
            <w:r w:rsidRPr="00F5624E">
              <w:t>Kelloway</w:t>
            </w:r>
            <w:proofErr w:type="spellEnd"/>
            <w:r w:rsidRPr="00F5624E">
              <w:t>,</w:t>
            </w:r>
            <w:r>
              <w:t xml:space="preserve"> </w:t>
            </w:r>
            <w:r w:rsidRPr="00F5624E">
              <w:t>2000</w:t>
            </w:r>
          </w:p>
        </w:tc>
        <w:tc>
          <w:tcPr>
            <w:tcW w:w="2269" w:type="dxa"/>
          </w:tcPr>
          <w:p w14:paraId="7A2C71C1" w14:textId="77777777" w:rsidR="005C088A" w:rsidRDefault="005C088A" w:rsidP="005C088A">
            <w:pPr>
              <w:tabs>
                <w:tab w:val="left" w:pos="600"/>
              </w:tabs>
            </w:pPr>
            <w:r>
              <w:t xml:space="preserve">Work affect </w:t>
            </w:r>
          </w:p>
        </w:tc>
        <w:tc>
          <w:tcPr>
            <w:tcW w:w="1191" w:type="dxa"/>
          </w:tcPr>
          <w:p w14:paraId="1614F546" w14:textId="77777777" w:rsidR="005C088A" w:rsidRDefault="005C088A" w:rsidP="005C088A">
            <w:pPr>
              <w:tabs>
                <w:tab w:val="left" w:pos="600"/>
              </w:tabs>
            </w:pPr>
            <w:r>
              <w:t>1</w:t>
            </w:r>
          </w:p>
        </w:tc>
      </w:tr>
      <w:tr w:rsidR="005C088A" w:rsidRPr="004641DF" w14:paraId="6D2B36A2" w14:textId="77777777" w:rsidTr="00184FEB">
        <w:trPr>
          <w:trHeight w:val="455"/>
        </w:trPr>
        <w:tc>
          <w:tcPr>
            <w:tcW w:w="638" w:type="dxa"/>
          </w:tcPr>
          <w:p w14:paraId="7DF4A43E" w14:textId="77777777" w:rsidR="005C088A" w:rsidRPr="00491E9D" w:rsidRDefault="005C088A" w:rsidP="005C088A">
            <w:pPr>
              <w:tabs>
                <w:tab w:val="left" w:pos="600"/>
              </w:tabs>
            </w:pPr>
            <w:r>
              <w:t>20</w:t>
            </w:r>
          </w:p>
        </w:tc>
        <w:tc>
          <w:tcPr>
            <w:tcW w:w="2777" w:type="dxa"/>
          </w:tcPr>
          <w:p w14:paraId="2D4DE120" w14:textId="77777777" w:rsidR="005C088A" w:rsidRPr="00491E9D" w:rsidRDefault="00F5624E" w:rsidP="00F5624E">
            <w:pPr>
              <w:tabs>
                <w:tab w:val="left" w:pos="600"/>
              </w:tabs>
            </w:pPr>
            <w:r>
              <w:t xml:space="preserve">Self-developed </w:t>
            </w:r>
            <w:r w:rsidRPr="00491E9D">
              <w:t xml:space="preserve"> </w:t>
            </w:r>
            <w:r>
              <w:t>self-</w:t>
            </w:r>
            <w:r w:rsidRPr="00491E9D">
              <w:t xml:space="preserve">efficacy scale </w:t>
            </w:r>
            <w:r>
              <w:t xml:space="preserve">based on </w:t>
            </w:r>
            <w:proofErr w:type="spellStart"/>
            <w:r>
              <w:t>Bandurra</w:t>
            </w:r>
            <w:proofErr w:type="spellEnd"/>
            <w:r>
              <w:t xml:space="preserve"> (2012)</w:t>
            </w:r>
            <w:r w:rsidR="005C088A" w:rsidRPr="00491E9D">
              <w:t xml:space="preserve"> </w:t>
            </w:r>
          </w:p>
        </w:tc>
        <w:tc>
          <w:tcPr>
            <w:tcW w:w="3003" w:type="dxa"/>
          </w:tcPr>
          <w:p w14:paraId="1FC2532E" w14:textId="77777777" w:rsidR="005C088A" w:rsidRDefault="00F5624E" w:rsidP="005C088A">
            <w:pPr>
              <w:tabs>
                <w:tab w:val="left" w:pos="600"/>
              </w:tabs>
            </w:pPr>
            <w:proofErr w:type="spellStart"/>
            <w:r w:rsidRPr="00F5624E">
              <w:t>Ouweneel</w:t>
            </w:r>
            <w:proofErr w:type="spellEnd"/>
            <w:r>
              <w:t xml:space="preserve">, </w:t>
            </w:r>
            <w:r w:rsidRPr="00F5624E">
              <w:t>Le Blanc</w:t>
            </w:r>
            <w:r>
              <w:t xml:space="preserve">, &amp; </w:t>
            </w:r>
            <w:proofErr w:type="spellStart"/>
            <w:r w:rsidRPr="00F5624E">
              <w:t>Schaufeli</w:t>
            </w:r>
            <w:proofErr w:type="spellEnd"/>
            <w:r>
              <w:t>, 2013</w:t>
            </w:r>
          </w:p>
        </w:tc>
        <w:tc>
          <w:tcPr>
            <w:tcW w:w="2269" w:type="dxa"/>
          </w:tcPr>
          <w:p w14:paraId="7CFDDB48" w14:textId="77777777" w:rsidR="005C088A" w:rsidRDefault="005C088A" w:rsidP="005C088A">
            <w:pPr>
              <w:tabs>
                <w:tab w:val="left" w:pos="600"/>
              </w:tabs>
            </w:pPr>
            <w:r>
              <w:t>Self-</w:t>
            </w:r>
            <w:r w:rsidRPr="00491E9D">
              <w:t>efficacy</w:t>
            </w:r>
          </w:p>
        </w:tc>
        <w:tc>
          <w:tcPr>
            <w:tcW w:w="1191" w:type="dxa"/>
          </w:tcPr>
          <w:p w14:paraId="31D2559D" w14:textId="77777777" w:rsidR="005C088A" w:rsidRDefault="005C088A" w:rsidP="005C088A">
            <w:pPr>
              <w:tabs>
                <w:tab w:val="left" w:pos="600"/>
              </w:tabs>
            </w:pPr>
            <w:r>
              <w:t>1</w:t>
            </w:r>
          </w:p>
        </w:tc>
      </w:tr>
      <w:tr w:rsidR="005C088A" w:rsidRPr="004641DF" w14:paraId="15C9DFF4" w14:textId="77777777" w:rsidTr="00184FEB">
        <w:trPr>
          <w:trHeight w:val="455"/>
        </w:trPr>
        <w:tc>
          <w:tcPr>
            <w:tcW w:w="638" w:type="dxa"/>
          </w:tcPr>
          <w:p w14:paraId="2DDBD372" w14:textId="77777777" w:rsidR="005C088A" w:rsidRPr="00491E9D" w:rsidRDefault="005C088A" w:rsidP="005C088A">
            <w:pPr>
              <w:tabs>
                <w:tab w:val="left" w:pos="600"/>
              </w:tabs>
            </w:pPr>
            <w:r>
              <w:t>21</w:t>
            </w:r>
          </w:p>
        </w:tc>
        <w:tc>
          <w:tcPr>
            <w:tcW w:w="2777" w:type="dxa"/>
          </w:tcPr>
          <w:p w14:paraId="654B9A26" w14:textId="77777777" w:rsidR="005C088A" w:rsidRPr="00491E9D" w:rsidRDefault="001027F9" w:rsidP="001027F9">
            <w:pPr>
              <w:tabs>
                <w:tab w:val="left" w:pos="600"/>
              </w:tabs>
            </w:pPr>
            <w:r>
              <w:t xml:space="preserve">Utrecht Work Engagement Scale (UWES) </w:t>
            </w:r>
          </w:p>
        </w:tc>
        <w:tc>
          <w:tcPr>
            <w:tcW w:w="3003" w:type="dxa"/>
          </w:tcPr>
          <w:p w14:paraId="20658690" w14:textId="77777777" w:rsidR="005C088A" w:rsidRDefault="001027F9" w:rsidP="001027F9">
            <w:pPr>
              <w:tabs>
                <w:tab w:val="left" w:pos="600"/>
              </w:tabs>
            </w:pPr>
            <w:proofErr w:type="spellStart"/>
            <w:r>
              <w:t>Schaufeli</w:t>
            </w:r>
            <w:proofErr w:type="spellEnd"/>
            <w:r>
              <w:t xml:space="preserve">, </w:t>
            </w:r>
            <w:r w:rsidRPr="001027F9">
              <w:t xml:space="preserve">Bakker, </w:t>
            </w:r>
            <w:r>
              <w:t>&amp;</w:t>
            </w:r>
            <w:r w:rsidRPr="001027F9">
              <w:t xml:space="preserve"> </w:t>
            </w:r>
            <w:proofErr w:type="spellStart"/>
            <w:r w:rsidRPr="001027F9">
              <w:t>Salanova</w:t>
            </w:r>
            <w:proofErr w:type="spellEnd"/>
            <w:r w:rsidRPr="001027F9">
              <w:t>,</w:t>
            </w:r>
            <w:r>
              <w:t xml:space="preserve"> 2006</w:t>
            </w:r>
          </w:p>
        </w:tc>
        <w:tc>
          <w:tcPr>
            <w:tcW w:w="2269" w:type="dxa"/>
          </w:tcPr>
          <w:p w14:paraId="71E80539" w14:textId="77777777" w:rsidR="005C088A" w:rsidRDefault="005C088A" w:rsidP="005C088A">
            <w:pPr>
              <w:tabs>
                <w:tab w:val="left" w:pos="600"/>
              </w:tabs>
            </w:pPr>
            <w:r>
              <w:t>Work engagement</w:t>
            </w:r>
          </w:p>
        </w:tc>
        <w:tc>
          <w:tcPr>
            <w:tcW w:w="1191" w:type="dxa"/>
          </w:tcPr>
          <w:p w14:paraId="6D1D3D69" w14:textId="77777777" w:rsidR="005C088A" w:rsidRDefault="005C088A" w:rsidP="005C088A">
            <w:pPr>
              <w:tabs>
                <w:tab w:val="left" w:pos="600"/>
              </w:tabs>
            </w:pPr>
            <w:r>
              <w:t>1</w:t>
            </w:r>
          </w:p>
        </w:tc>
      </w:tr>
      <w:tr w:rsidR="005C088A" w:rsidRPr="004641DF" w14:paraId="1B489635" w14:textId="77777777" w:rsidTr="00184FEB">
        <w:trPr>
          <w:trHeight w:val="455"/>
        </w:trPr>
        <w:tc>
          <w:tcPr>
            <w:tcW w:w="638" w:type="dxa"/>
          </w:tcPr>
          <w:p w14:paraId="7CA16263" w14:textId="77777777" w:rsidR="005C088A" w:rsidRPr="00491E9D" w:rsidRDefault="005C088A" w:rsidP="005C088A">
            <w:pPr>
              <w:tabs>
                <w:tab w:val="left" w:pos="600"/>
              </w:tabs>
            </w:pPr>
            <w:r>
              <w:t>22</w:t>
            </w:r>
          </w:p>
        </w:tc>
        <w:tc>
          <w:tcPr>
            <w:tcW w:w="2777" w:type="dxa"/>
          </w:tcPr>
          <w:p w14:paraId="56486C7F" w14:textId="77777777" w:rsidR="005C088A" w:rsidRPr="00491E9D" w:rsidRDefault="001027F9" w:rsidP="005C088A">
            <w:pPr>
              <w:tabs>
                <w:tab w:val="left" w:pos="600"/>
              </w:tabs>
            </w:pPr>
            <w:proofErr w:type="spellStart"/>
            <w:r w:rsidRPr="001027F9">
              <w:t>EuroQol</w:t>
            </w:r>
            <w:proofErr w:type="spellEnd"/>
            <w:r w:rsidRPr="001027F9">
              <w:t xml:space="preserve"> Group 5-Dimension Self-Report Questionnaire </w:t>
            </w:r>
            <w:r>
              <w:t>(</w:t>
            </w:r>
            <w:r w:rsidR="005C088A" w:rsidRPr="00491E9D">
              <w:t>EQ-5D</w:t>
            </w:r>
            <w:r>
              <w:t>)</w:t>
            </w:r>
          </w:p>
        </w:tc>
        <w:tc>
          <w:tcPr>
            <w:tcW w:w="3003" w:type="dxa"/>
          </w:tcPr>
          <w:p w14:paraId="337719C8" w14:textId="77777777" w:rsidR="005C088A" w:rsidRDefault="001027F9" w:rsidP="005C088A">
            <w:pPr>
              <w:tabs>
                <w:tab w:val="left" w:pos="600"/>
              </w:tabs>
            </w:pPr>
            <w:r>
              <w:t xml:space="preserve">The </w:t>
            </w:r>
            <w:proofErr w:type="spellStart"/>
            <w:r>
              <w:t>EuroQol</w:t>
            </w:r>
            <w:proofErr w:type="spellEnd"/>
            <w:r>
              <w:t xml:space="preserve"> Group, </w:t>
            </w:r>
            <w:r w:rsidRPr="001027F9">
              <w:t>1990</w:t>
            </w:r>
          </w:p>
        </w:tc>
        <w:tc>
          <w:tcPr>
            <w:tcW w:w="2269" w:type="dxa"/>
          </w:tcPr>
          <w:p w14:paraId="7B24D8BB" w14:textId="77777777" w:rsidR="005C088A" w:rsidRDefault="001027F9" w:rsidP="005C088A">
            <w:pPr>
              <w:tabs>
                <w:tab w:val="left" w:pos="600"/>
              </w:tabs>
            </w:pPr>
            <w:r>
              <w:t xml:space="preserve">Health Outcome </w:t>
            </w:r>
          </w:p>
        </w:tc>
        <w:tc>
          <w:tcPr>
            <w:tcW w:w="1191" w:type="dxa"/>
          </w:tcPr>
          <w:p w14:paraId="4F9B7E49" w14:textId="77777777" w:rsidR="005C088A" w:rsidRDefault="005C088A" w:rsidP="005C088A">
            <w:pPr>
              <w:tabs>
                <w:tab w:val="left" w:pos="600"/>
              </w:tabs>
            </w:pPr>
            <w:r>
              <w:t>1</w:t>
            </w:r>
          </w:p>
        </w:tc>
      </w:tr>
      <w:tr w:rsidR="005C088A" w:rsidRPr="004641DF" w14:paraId="77DF4135" w14:textId="77777777" w:rsidTr="00184FEB">
        <w:trPr>
          <w:trHeight w:val="455"/>
        </w:trPr>
        <w:tc>
          <w:tcPr>
            <w:tcW w:w="638" w:type="dxa"/>
          </w:tcPr>
          <w:p w14:paraId="4AB72102" w14:textId="77777777" w:rsidR="005C088A" w:rsidRPr="00491E9D" w:rsidRDefault="005C088A" w:rsidP="005C088A">
            <w:pPr>
              <w:tabs>
                <w:tab w:val="left" w:pos="600"/>
              </w:tabs>
            </w:pPr>
            <w:r>
              <w:t>23</w:t>
            </w:r>
          </w:p>
        </w:tc>
        <w:tc>
          <w:tcPr>
            <w:tcW w:w="2777" w:type="dxa"/>
          </w:tcPr>
          <w:p w14:paraId="6E7A1494" w14:textId="77777777" w:rsidR="005C088A" w:rsidRPr="00491E9D" w:rsidRDefault="00BF59BD" w:rsidP="00BF59BD">
            <w:pPr>
              <w:tabs>
                <w:tab w:val="left" w:pos="600"/>
              </w:tabs>
            </w:pPr>
            <w:r w:rsidRPr="00BF59BD">
              <w:t xml:space="preserve">Generalized Anxiety Disorder 7-item scale (GAD-7) </w:t>
            </w:r>
          </w:p>
        </w:tc>
        <w:tc>
          <w:tcPr>
            <w:tcW w:w="3003" w:type="dxa"/>
          </w:tcPr>
          <w:p w14:paraId="5C745D36" w14:textId="77777777" w:rsidR="005C088A" w:rsidRDefault="00BF59BD" w:rsidP="005C088A">
            <w:pPr>
              <w:tabs>
                <w:tab w:val="left" w:pos="600"/>
              </w:tabs>
            </w:pPr>
            <w:r>
              <w:t xml:space="preserve">Spitzer, Kroenke, Williams, </w:t>
            </w:r>
            <w:proofErr w:type="spellStart"/>
            <w:r>
              <w:t>Löwe</w:t>
            </w:r>
            <w:proofErr w:type="spellEnd"/>
            <w:r>
              <w:t>, 2006</w:t>
            </w:r>
          </w:p>
        </w:tc>
        <w:tc>
          <w:tcPr>
            <w:tcW w:w="2269" w:type="dxa"/>
          </w:tcPr>
          <w:p w14:paraId="7728CCBC" w14:textId="77777777" w:rsidR="005C088A" w:rsidRDefault="00BF59BD" w:rsidP="005C088A">
            <w:pPr>
              <w:tabs>
                <w:tab w:val="left" w:pos="600"/>
              </w:tabs>
            </w:pPr>
            <w:r>
              <w:t>Anxiety</w:t>
            </w:r>
          </w:p>
        </w:tc>
        <w:tc>
          <w:tcPr>
            <w:tcW w:w="1191" w:type="dxa"/>
          </w:tcPr>
          <w:p w14:paraId="73434C9E" w14:textId="77777777" w:rsidR="005C088A" w:rsidRDefault="005C088A" w:rsidP="005C088A">
            <w:pPr>
              <w:tabs>
                <w:tab w:val="left" w:pos="600"/>
              </w:tabs>
            </w:pPr>
            <w:r>
              <w:t>1</w:t>
            </w:r>
          </w:p>
        </w:tc>
      </w:tr>
      <w:tr w:rsidR="005C088A" w:rsidRPr="004641DF" w14:paraId="13F314EA" w14:textId="77777777" w:rsidTr="00184FEB">
        <w:trPr>
          <w:trHeight w:val="455"/>
        </w:trPr>
        <w:tc>
          <w:tcPr>
            <w:tcW w:w="638" w:type="dxa"/>
          </w:tcPr>
          <w:p w14:paraId="4AD5792D" w14:textId="77777777" w:rsidR="005C088A" w:rsidRPr="00491E9D" w:rsidRDefault="005C088A" w:rsidP="005C088A">
            <w:pPr>
              <w:tabs>
                <w:tab w:val="left" w:pos="600"/>
              </w:tabs>
            </w:pPr>
            <w:r>
              <w:t>24</w:t>
            </w:r>
          </w:p>
        </w:tc>
        <w:tc>
          <w:tcPr>
            <w:tcW w:w="2777" w:type="dxa"/>
          </w:tcPr>
          <w:p w14:paraId="7A9694FA" w14:textId="77777777" w:rsidR="005C088A" w:rsidRPr="00491E9D" w:rsidRDefault="005C088A" w:rsidP="005C088A">
            <w:pPr>
              <w:tabs>
                <w:tab w:val="left" w:pos="600"/>
              </w:tabs>
            </w:pPr>
            <w:r w:rsidRPr="00005CA2">
              <w:t xml:space="preserve">SF-36 Health Survey </w:t>
            </w:r>
            <w:r>
              <w:t>(</w:t>
            </w:r>
            <w:r w:rsidRPr="00491E9D">
              <w:t>SF-36</w:t>
            </w:r>
            <w:r>
              <w:t>)</w:t>
            </w:r>
          </w:p>
        </w:tc>
        <w:tc>
          <w:tcPr>
            <w:tcW w:w="3003" w:type="dxa"/>
          </w:tcPr>
          <w:p w14:paraId="7DDE2EA8" w14:textId="77777777" w:rsidR="005C088A" w:rsidRDefault="00BF59BD" w:rsidP="005C088A">
            <w:pPr>
              <w:tabs>
                <w:tab w:val="left" w:pos="600"/>
              </w:tabs>
            </w:pPr>
            <w:r>
              <w:t xml:space="preserve">Ware &amp; </w:t>
            </w:r>
            <w:proofErr w:type="spellStart"/>
            <w:r w:rsidRPr="00BF59BD">
              <w:t>Sherbourne</w:t>
            </w:r>
            <w:proofErr w:type="spellEnd"/>
            <w:r>
              <w:t>, 1992</w:t>
            </w:r>
          </w:p>
        </w:tc>
        <w:tc>
          <w:tcPr>
            <w:tcW w:w="2269" w:type="dxa"/>
          </w:tcPr>
          <w:p w14:paraId="4FB0DC57" w14:textId="77777777" w:rsidR="005C088A" w:rsidRDefault="005C088A" w:rsidP="005C088A">
            <w:pPr>
              <w:tabs>
                <w:tab w:val="left" w:pos="600"/>
              </w:tabs>
            </w:pPr>
            <w:r>
              <w:t>Health Status</w:t>
            </w:r>
          </w:p>
        </w:tc>
        <w:tc>
          <w:tcPr>
            <w:tcW w:w="1191" w:type="dxa"/>
          </w:tcPr>
          <w:p w14:paraId="4F01D271" w14:textId="77777777" w:rsidR="005C088A" w:rsidRDefault="005C088A" w:rsidP="005C088A">
            <w:pPr>
              <w:tabs>
                <w:tab w:val="left" w:pos="600"/>
              </w:tabs>
            </w:pPr>
            <w:r>
              <w:t>1</w:t>
            </w:r>
          </w:p>
        </w:tc>
      </w:tr>
      <w:tr w:rsidR="005C088A" w:rsidRPr="004641DF" w14:paraId="198D64AF" w14:textId="77777777" w:rsidTr="00184FEB">
        <w:trPr>
          <w:trHeight w:val="455"/>
        </w:trPr>
        <w:tc>
          <w:tcPr>
            <w:tcW w:w="638" w:type="dxa"/>
          </w:tcPr>
          <w:p w14:paraId="6F762301" w14:textId="77777777" w:rsidR="005C088A" w:rsidRPr="00E6679B" w:rsidRDefault="005C088A" w:rsidP="005C088A">
            <w:pPr>
              <w:tabs>
                <w:tab w:val="left" w:pos="600"/>
              </w:tabs>
            </w:pPr>
            <w:r>
              <w:t>25</w:t>
            </w:r>
          </w:p>
        </w:tc>
        <w:tc>
          <w:tcPr>
            <w:tcW w:w="2777" w:type="dxa"/>
          </w:tcPr>
          <w:p w14:paraId="2229E0F1" w14:textId="77777777" w:rsidR="005C088A" w:rsidRPr="00491E9D" w:rsidRDefault="00C72981" w:rsidP="005C088A">
            <w:pPr>
              <w:tabs>
                <w:tab w:val="left" w:pos="600"/>
              </w:tabs>
            </w:pPr>
            <w:r w:rsidRPr="00C72981">
              <w:t>Hopkins Symptom Checklist-25</w:t>
            </w:r>
            <w:r>
              <w:t xml:space="preserve"> (</w:t>
            </w:r>
            <w:r w:rsidR="005C088A" w:rsidRPr="00E6679B">
              <w:t>HSCL</w:t>
            </w:r>
            <w:r>
              <w:t>-25)</w:t>
            </w:r>
          </w:p>
        </w:tc>
        <w:tc>
          <w:tcPr>
            <w:tcW w:w="3003" w:type="dxa"/>
          </w:tcPr>
          <w:p w14:paraId="3BA72F87" w14:textId="77777777" w:rsidR="005C088A" w:rsidRDefault="00C72981" w:rsidP="005C088A">
            <w:pPr>
              <w:tabs>
                <w:tab w:val="left" w:pos="600"/>
              </w:tabs>
            </w:pPr>
            <w:proofErr w:type="spellStart"/>
            <w:r>
              <w:t>Derogatis</w:t>
            </w:r>
            <w:proofErr w:type="spellEnd"/>
            <w:r>
              <w:t xml:space="preserve">, </w:t>
            </w:r>
            <w:proofErr w:type="spellStart"/>
            <w:r>
              <w:t>Lipman</w:t>
            </w:r>
            <w:proofErr w:type="spellEnd"/>
            <w:r w:rsidRPr="00C72981">
              <w:t xml:space="preserve">, </w:t>
            </w:r>
            <w:r>
              <w:t xml:space="preserve">&amp; </w:t>
            </w:r>
            <w:proofErr w:type="spellStart"/>
            <w:r w:rsidRPr="00C72981">
              <w:t>Rickels</w:t>
            </w:r>
            <w:proofErr w:type="spellEnd"/>
            <w:r>
              <w:t>, 1974</w:t>
            </w:r>
          </w:p>
        </w:tc>
        <w:tc>
          <w:tcPr>
            <w:tcW w:w="2269" w:type="dxa"/>
          </w:tcPr>
          <w:p w14:paraId="17D72DCE" w14:textId="77777777" w:rsidR="005C088A" w:rsidRDefault="00C72981" w:rsidP="005C088A">
            <w:pPr>
              <w:tabs>
                <w:tab w:val="left" w:pos="600"/>
              </w:tabs>
            </w:pPr>
            <w:r>
              <w:t>Anxiety / Depression</w:t>
            </w:r>
          </w:p>
        </w:tc>
        <w:tc>
          <w:tcPr>
            <w:tcW w:w="1191" w:type="dxa"/>
          </w:tcPr>
          <w:p w14:paraId="3504F08F" w14:textId="77777777" w:rsidR="005C088A" w:rsidRDefault="005C088A" w:rsidP="005C088A">
            <w:pPr>
              <w:tabs>
                <w:tab w:val="left" w:pos="600"/>
              </w:tabs>
            </w:pPr>
            <w:r>
              <w:t>1</w:t>
            </w:r>
          </w:p>
        </w:tc>
      </w:tr>
      <w:tr w:rsidR="005C088A" w:rsidRPr="004641DF" w14:paraId="363E7396" w14:textId="77777777" w:rsidTr="00184FEB">
        <w:trPr>
          <w:trHeight w:val="455"/>
        </w:trPr>
        <w:tc>
          <w:tcPr>
            <w:tcW w:w="638" w:type="dxa"/>
          </w:tcPr>
          <w:p w14:paraId="605C5308" w14:textId="77777777" w:rsidR="005C088A" w:rsidRPr="00E6679B" w:rsidRDefault="005C088A" w:rsidP="005C088A">
            <w:pPr>
              <w:tabs>
                <w:tab w:val="left" w:pos="600"/>
              </w:tabs>
            </w:pPr>
            <w:r>
              <w:t>26</w:t>
            </w:r>
          </w:p>
        </w:tc>
        <w:tc>
          <w:tcPr>
            <w:tcW w:w="2777" w:type="dxa"/>
          </w:tcPr>
          <w:p w14:paraId="50EA425B" w14:textId="77777777" w:rsidR="005C088A" w:rsidRPr="00491E9D" w:rsidRDefault="00C72981" w:rsidP="00C72981">
            <w:pPr>
              <w:tabs>
                <w:tab w:val="left" w:pos="600"/>
              </w:tabs>
            </w:pPr>
            <w:r>
              <w:t>Self-Management Ability-Scale (SMAS-30)</w:t>
            </w:r>
          </w:p>
        </w:tc>
        <w:tc>
          <w:tcPr>
            <w:tcW w:w="3003" w:type="dxa"/>
          </w:tcPr>
          <w:p w14:paraId="46007ED7" w14:textId="77777777" w:rsidR="005C088A" w:rsidRDefault="00C72981" w:rsidP="00C72981">
            <w:pPr>
              <w:tabs>
                <w:tab w:val="left" w:pos="600"/>
              </w:tabs>
            </w:pPr>
            <w:proofErr w:type="spellStart"/>
            <w:r>
              <w:t>Schuurmans</w:t>
            </w:r>
            <w:proofErr w:type="spellEnd"/>
            <w:r>
              <w:t xml:space="preserve">, </w:t>
            </w:r>
            <w:proofErr w:type="spellStart"/>
            <w:r>
              <w:t>Steverink</w:t>
            </w:r>
            <w:proofErr w:type="spellEnd"/>
            <w:r>
              <w:t xml:space="preserve">, </w:t>
            </w:r>
            <w:proofErr w:type="spellStart"/>
            <w:r>
              <w:t>Frieswijk</w:t>
            </w:r>
            <w:proofErr w:type="spellEnd"/>
            <w:r>
              <w:t xml:space="preserve">, </w:t>
            </w:r>
            <w:proofErr w:type="spellStart"/>
            <w:r>
              <w:t>Buunk</w:t>
            </w:r>
            <w:proofErr w:type="spellEnd"/>
            <w:r>
              <w:t xml:space="preserve">, </w:t>
            </w:r>
            <w:proofErr w:type="spellStart"/>
            <w:r>
              <w:t>Slaets</w:t>
            </w:r>
            <w:proofErr w:type="spellEnd"/>
            <w:r>
              <w:t xml:space="preserve">, &amp; </w:t>
            </w:r>
            <w:proofErr w:type="spellStart"/>
            <w:r>
              <w:t>Lindenberg</w:t>
            </w:r>
            <w:proofErr w:type="spellEnd"/>
            <w:r>
              <w:t>, Unpublished</w:t>
            </w:r>
          </w:p>
        </w:tc>
        <w:tc>
          <w:tcPr>
            <w:tcW w:w="2269" w:type="dxa"/>
          </w:tcPr>
          <w:p w14:paraId="1C0ED985" w14:textId="77777777" w:rsidR="005C088A" w:rsidRDefault="00C72981" w:rsidP="005C088A">
            <w:pPr>
              <w:tabs>
                <w:tab w:val="left" w:pos="600"/>
              </w:tabs>
            </w:pPr>
            <w:r w:rsidRPr="00C72981">
              <w:t>Self-Management Ability</w:t>
            </w:r>
          </w:p>
        </w:tc>
        <w:tc>
          <w:tcPr>
            <w:tcW w:w="1191" w:type="dxa"/>
          </w:tcPr>
          <w:p w14:paraId="00BB8DE0" w14:textId="77777777" w:rsidR="005C088A" w:rsidRDefault="005C088A" w:rsidP="005C088A">
            <w:pPr>
              <w:tabs>
                <w:tab w:val="left" w:pos="600"/>
              </w:tabs>
            </w:pPr>
            <w:r>
              <w:t>1</w:t>
            </w:r>
          </w:p>
        </w:tc>
      </w:tr>
      <w:tr w:rsidR="005C088A" w:rsidRPr="004641DF" w14:paraId="707654D4" w14:textId="77777777" w:rsidTr="00184FEB">
        <w:trPr>
          <w:trHeight w:val="455"/>
        </w:trPr>
        <w:tc>
          <w:tcPr>
            <w:tcW w:w="638" w:type="dxa"/>
          </w:tcPr>
          <w:p w14:paraId="14E51797" w14:textId="77777777" w:rsidR="005C088A" w:rsidRPr="00E6679B" w:rsidRDefault="005C088A" w:rsidP="005C088A">
            <w:pPr>
              <w:tabs>
                <w:tab w:val="left" w:pos="600"/>
              </w:tabs>
            </w:pPr>
            <w:r>
              <w:t>27</w:t>
            </w:r>
          </w:p>
        </w:tc>
        <w:tc>
          <w:tcPr>
            <w:tcW w:w="2777" w:type="dxa"/>
          </w:tcPr>
          <w:p w14:paraId="33C6AF7B" w14:textId="77777777" w:rsidR="005C088A" w:rsidRPr="00491E9D" w:rsidRDefault="00C72981" w:rsidP="005C088A">
            <w:pPr>
              <w:tabs>
                <w:tab w:val="left" w:pos="600"/>
              </w:tabs>
            </w:pPr>
            <w:proofErr w:type="spellStart"/>
            <w:r>
              <w:t>PsyCap</w:t>
            </w:r>
            <w:proofErr w:type="spellEnd"/>
            <w:r>
              <w:t xml:space="preserve"> Questionnaire (PCQ)</w:t>
            </w:r>
          </w:p>
        </w:tc>
        <w:tc>
          <w:tcPr>
            <w:tcW w:w="3003" w:type="dxa"/>
          </w:tcPr>
          <w:p w14:paraId="6846E14A" w14:textId="77777777" w:rsidR="005C088A" w:rsidRDefault="00C11E1E" w:rsidP="005C088A">
            <w:pPr>
              <w:tabs>
                <w:tab w:val="left" w:pos="600"/>
              </w:tabs>
            </w:pPr>
            <w:proofErr w:type="spellStart"/>
            <w:r>
              <w:t>Luthans</w:t>
            </w:r>
            <w:proofErr w:type="spellEnd"/>
            <w:r>
              <w:t xml:space="preserve">, </w:t>
            </w:r>
            <w:proofErr w:type="spellStart"/>
            <w:r>
              <w:t>Avolio</w:t>
            </w:r>
            <w:proofErr w:type="spellEnd"/>
            <w:r>
              <w:t xml:space="preserve">, </w:t>
            </w:r>
            <w:proofErr w:type="spellStart"/>
            <w:r>
              <w:t>Avey</w:t>
            </w:r>
            <w:proofErr w:type="spellEnd"/>
            <w:r>
              <w:t xml:space="preserve">, </w:t>
            </w:r>
            <w:r w:rsidRPr="00C11E1E">
              <w:t>&amp; Norman,</w:t>
            </w:r>
            <w:r>
              <w:t xml:space="preserve"> 2007</w:t>
            </w:r>
          </w:p>
        </w:tc>
        <w:tc>
          <w:tcPr>
            <w:tcW w:w="2269" w:type="dxa"/>
          </w:tcPr>
          <w:p w14:paraId="023DCB66" w14:textId="77777777" w:rsidR="005C088A" w:rsidRDefault="005C088A" w:rsidP="005C088A">
            <w:pPr>
              <w:tabs>
                <w:tab w:val="left" w:pos="600"/>
              </w:tabs>
            </w:pPr>
            <w:r>
              <w:t xml:space="preserve">Psychological capital </w:t>
            </w:r>
          </w:p>
        </w:tc>
        <w:tc>
          <w:tcPr>
            <w:tcW w:w="1191" w:type="dxa"/>
          </w:tcPr>
          <w:p w14:paraId="17B0B0AB" w14:textId="77777777" w:rsidR="005C088A" w:rsidRDefault="005C088A" w:rsidP="005C088A">
            <w:pPr>
              <w:tabs>
                <w:tab w:val="left" w:pos="600"/>
              </w:tabs>
            </w:pPr>
            <w:r>
              <w:t>1</w:t>
            </w:r>
          </w:p>
        </w:tc>
      </w:tr>
      <w:tr w:rsidR="005C088A" w:rsidRPr="004641DF" w14:paraId="133D7D4B" w14:textId="77777777" w:rsidTr="00184FEB">
        <w:trPr>
          <w:trHeight w:val="455"/>
        </w:trPr>
        <w:tc>
          <w:tcPr>
            <w:tcW w:w="638" w:type="dxa"/>
          </w:tcPr>
          <w:p w14:paraId="06A14F84" w14:textId="77777777" w:rsidR="005C088A" w:rsidRPr="00E6679B" w:rsidRDefault="005C088A" w:rsidP="005C088A">
            <w:pPr>
              <w:tabs>
                <w:tab w:val="left" w:pos="600"/>
              </w:tabs>
            </w:pPr>
            <w:r>
              <w:t>28</w:t>
            </w:r>
          </w:p>
        </w:tc>
        <w:tc>
          <w:tcPr>
            <w:tcW w:w="2777" w:type="dxa"/>
          </w:tcPr>
          <w:p w14:paraId="75743039" w14:textId="7451D3A2" w:rsidR="005C088A" w:rsidRPr="00491E9D" w:rsidRDefault="00C11E1E" w:rsidP="005C088A">
            <w:pPr>
              <w:tabs>
                <w:tab w:val="left" w:pos="600"/>
              </w:tabs>
            </w:pPr>
            <w:r>
              <w:rPr>
                <w:rFonts w:ascii="Calibri" w:hAnsi="Calibri"/>
                <w:color w:val="000000"/>
              </w:rPr>
              <w:t>World Health Organ</w:t>
            </w:r>
            <w:r w:rsidR="005860BB">
              <w:rPr>
                <w:rFonts w:ascii="Calibri" w:hAnsi="Calibri"/>
                <w:color w:val="000000"/>
              </w:rPr>
              <w:t>izat</w:t>
            </w:r>
            <w:r>
              <w:rPr>
                <w:rFonts w:ascii="Calibri" w:hAnsi="Calibri"/>
                <w:color w:val="000000"/>
              </w:rPr>
              <w:t>ion Quality of Life Inventory – Brief (</w:t>
            </w:r>
            <w:r w:rsidR="005C088A">
              <w:rPr>
                <w:rFonts w:ascii="Calibri" w:hAnsi="Calibri"/>
                <w:color w:val="000000"/>
              </w:rPr>
              <w:t>WHOQOL-BREF</w:t>
            </w:r>
            <w:r>
              <w:rPr>
                <w:rFonts w:ascii="Calibri" w:hAnsi="Calibri"/>
                <w:color w:val="000000"/>
              </w:rPr>
              <w:t>)</w:t>
            </w:r>
          </w:p>
        </w:tc>
        <w:tc>
          <w:tcPr>
            <w:tcW w:w="3003" w:type="dxa"/>
          </w:tcPr>
          <w:p w14:paraId="056B0088" w14:textId="77777777" w:rsidR="005C088A" w:rsidRDefault="005C088A" w:rsidP="005C088A">
            <w:pPr>
              <w:tabs>
                <w:tab w:val="left" w:pos="600"/>
              </w:tabs>
            </w:pPr>
            <w:r>
              <w:t>The WHOQOL Group, 1998</w:t>
            </w:r>
          </w:p>
        </w:tc>
        <w:tc>
          <w:tcPr>
            <w:tcW w:w="2269" w:type="dxa"/>
          </w:tcPr>
          <w:p w14:paraId="750024C4" w14:textId="77777777" w:rsidR="005C088A" w:rsidRDefault="005F370E" w:rsidP="005C088A">
            <w:pPr>
              <w:tabs>
                <w:tab w:val="left" w:pos="600"/>
              </w:tabs>
            </w:pPr>
            <w:r>
              <w:t>Quality</w:t>
            </w:r>
            <w:r w:rsidR="00C11E1E">
              <w:t xml:space="preserve"> </w:t>
            </w:r>
            <w:r>
              <w:t>of</w:t>
            </w:r>
            <w:r w:rsidR="00C11E1E">
              <w:t xml:space="preserve"> Life</w:t>
            </w:r>
          </w:p>
        </w:tc>
        <w:tc>
          <w:tcPr>
            <w:tcW w:w="1191" w:type="dxa"/>
          </w:tcPr>
          <w:p w14:paraId="218F585C" w14:textId="77777777" w:rsidR="005C088A" w:rsidRDefault="005C088A" w:rsidP="005C088A">
            <w:pPr>
              <w:tabs>
                <w:tab w:val="left" w:pos="600"/>
              </w:tabs>
            </w:pPr>
            <w:r>
              <w:t>1</w:t>
            </w:r>
          </w:p>
        </w:tc>
      </w:tr>
      <w:tr w:rsidR="005C088A" w:rsidRPr="004641DF" w14:paraId="58606401" w14:textId="77777777" w:rsidTr="00184FEB">
        <w:trPr>
          <w:trHeight w:val="455"/>
        </w:trPr>
        <w:tc>
          <w:tcPr>
            <w:tcW w:w="638" w:type="dxa"/>
          </w:tcPr>
          <w:p w14:paraId="38FC5EBE" w14:textId="77777777" w:rsidR="005C088A" w:rsidRPr="00E6679B" w:rsidRDefault="005C088A" w:rsidP="005C088A">
            <w:pPr>
              <w:tabs>
                <w:tab w:val="left" w:pos="600"/>
              </w:tabs>
            </w:pPr>
            <w:r>
              <w:t>29</w:t>
            </w:r>
          </w:p>
        </w:tc>
        <w:tc>
          <w:tcPr>
            <w:tcW w:w="2777" w:type="dxa"/>
          </w:tcPr>
          <w:p w14:paraId="44CB7737" w14:textId="77777777" w:rsidR="005C088A" w:rsidRPr="00491E9D" w:rsidRDefault="005C088A" w:rsidP="005C088A">
            <w:pPr>
              <w:tabs>
                <w:tab w:val="left" w:pos="600"/>
              </w:tabs>
            </w:pPr>
            <w:r w:rsidRPr="00E6679B">
              <w:t>Flourishing Scale</w:t>
            </w:r>
            <w:r w:rsidR="00C11E1E">
              <w:t xml:space="preserve"> (FS)</w:t>
            </w:r>
          </w:p>
        </w:tc>
        <w:tc>
          <w:tcPr>
            <w:tcW w:w="3003" w:type="dxa"/>
          </w:tcPr>
          <w:p w14:paraId="4CA94ACD" w14:textId="77777777" w:rsidR="005C088A" w:rsidRDefault="00C11E1E" w:rsidP="005C088A">
            <w:pPr>
              <w:tabs>
                <w:tab w:val="left" w:pos="600"/>
              </w:tabs>
            </w:pPr>
            <w:proofErr w:type="spellStart"/>
            <w:r>
              <w:t>Diener</w:t>
            </w:r>
            <w:proofErr w:type="spellEnd"/>
            <w:r>
              <w:t xml:space="preserve">, </w:t>
            </w:r>
            <w:proofErr w:type="spellStart"/>
            <w:r>
              <w:t>Wirtz</w:t>
            </w:r>
            <w:proofErr w:type="spellEnd"/>
            <w:r>
              <w:t xml:space="preserve">, Tov, Kim-Prieto, Choi, </w:t>
            </w:r>
            <w:proofErr w:type="spellStart"/>
            <w:r>
              <w:t>Oishi</w:t>
            </w:r>
            <w:proofErr w:type="spellEnd"/>
            <w:r>
              <w:t xml:space="preserve">, </w:t>
            </w:r>
            <w:r w:rsidRPr="00C11E1E">
              <w:t>&amp; Biswas-Diener,</w:t>
            </w:r>
            <w:r>
              <w:t xml:space="preserve"> 2009</w:t>
            </w:r>
          </w:p>
        </w:tc>
        <w:tc>
          <w:tcPr>
            <w:tcW w:w="2269" w:type="dxa"/>
          </w:tcPr>
          <w:p w14:paraId="15A781CD" w14:textId="77777777" w:rsidR="005C088A" w:rsidRDefault="005C088A" w:rsidP="005C088A">
            <w:pPr>
              <w:tabs>
                <w:tab w:val="left" w:pos="600"/>
              </w:tabs>
            </w:pPr>
            <w:r>
              <w:t xml:space="preserve">Flourishing </w:t>
            </w:r>
          </w:p>
        </w:tc>
        <w:tc>
          <w:tcPr>
            <w:tcW w:w="1191" w:type="dxa"/>
          </w:tcPr>
          <w:p w14:paraId="562B5B74" w14:textId="77777777" w:rsidR="005C088A" w:rsidRDefault="005C088A" w:rsidP="005C088A">
            <w:pPr>
              <w:tabs>
                <w:tab w:val="left" w:pos="600"/>
              </w:tabs>
            </w:pPr>
            <w:r>
              <w:t>1</w:t>
            </w:r>
          </w:p>
        </w:tc>
      </w:tr>
      <w:tr w:rsidR="005C088A" w:rsidRPr="004641DF" w14:paraId="179FFE59" w14:textId="77777777" w:rsidTr="00184FEB">
        <w:trPr>
          <w:trHeight w:val="455"/>
        </w:trPr>
        <w:tc>
          <w:tcPr>
            <w:tcW w:w="638" w:type="dxa"/>
          </w:tcPr>
          <w:p w14:paraId="04E965AA" w14:textId="77777777" w:rsidR="005C088A" w:rsidRDefault="005C088A" w:rsidP="005C088A">
            <w:pPr>
              <w:tabs>
                <w:tab w:val="left" w:pos="600"/>
              </w:tabs>
            </w:pPr>
            <w:r>
              <w:t>30</w:t>
            </w:r>
          </w:p>
        </w:tc>
        <w:tc>
          <w:tcPr>
            <w:tcW w:w="2777" w:type="dxa"/>
          </w:tcPr>
          <w:p w14:paraId="08EDE26F" w14:textId="1D165E9A" w:rsidR="005C088A" w:rsidRPr="00E6679B" w:rsidRDefault="005C088A" w:rsidP="005C088A">
            <w:pPr>
              <w:tabs>
                <w:tab w:val="left" w:pos="600"/>
              </w:tabs>
            </w:pPr>
            <w:r>
              <w:t>WHO-5</w:t>
            </w:r>
            <w:r w:rsidR="0007742B">
              <w:t xml:space="preserve"> Wellbeing Index </w:t>
            </w:r>
            <w:r w:rsidR="00FC6665">
              <w:t>(WHO-5)</w:t>
            </w:r>
          </w:p>
        </w:tc>
        <w:tc>
          <w:tcPr>
            <w:tcW w:w="3003" w:type="dxa"/>
          </w:tcPr>
          <w:p w14:paraId="29146E3A" w14:textId="77777777" w:rsidR="005C088A" w:rsidRDefault="005C088A" w:rsidP="005C088A">
            <w:pPr>
              <w:tabs>
                <w:tab w:val="left" w:pos="600"/>
              </w:tabs>
            </w:pPr>
            <w:proofErr w:type="spellStart"/>
            <w:r w:rsidRPr="00F01A30">
              <w:t>Primack</w:t>
            </w:r>
            <w:proofErr w:type="spellEnd"/>
            <w:r w:rsidRPr="00F01A30">
              <w:t>,</w:t>
            </w:r>
            <w:r>
              <w:t xml:space="preserve"> 2003 </w:t>
            </w:r>
          </w:p>
        </w:tc>
        <w:tc>
          <w:tcPr>
            <w:tcW w:w="2269" w:type="dxa"/>
          </w:tcPr>
          <w:p w14:paraId="0FD57FDD" w14:textId="77777777" w:rsidR="005C088A" w:rsidRDefault="005C088A" w:rsidP="005C088A">
            <w:pPr>
              <w:tabs>
                <w:tab w:val="left" w:pos="600"/>
              </w:tabs>
            </w:pPr>
            <w:r>
              <w:t xml:space="preserve">Quality of life / Wellbeing </w:t>
            </w:r>
          </w:p>
        </w:tc>
        <w:tc>
          <w:tcPr>
            <w:tcW w:w="1191" w:type="dxa"/>
          </w:tcPr>
          <w:p w14:paraId="0C96FE21" w14:textId="77777777" w:rsidR="005C088A" w:rsidRDefault="005C088A" w:rsidP="005C088A">
            <w:pPr>
              <w:tabs>
                <w:tab w:val="left" w:pos="600"/>
              </w:tabs>
            </w:pPr>
          </w:p>
        </w:tc>
      </w:tr>
      <w:tr w:rsidR="005C088A" w:rsidRPr="004641DF" w14:paraId="40076A24" w14:textId="77777777" w:rsidTr="00184FEB">
        <w:trPr>
          <w:trHeight w:val="455"/>
        </w:trPr>
        <w:tc>
          <w:tcPr>
            <w:tcW w:w="638" w:type="dxa"/>
          </w:tcPr>
          <w:p w14:paraId="6FED654F" w14:textId="77777777" w:rsidR="005C088A" w:rsidRDefault="005C088A" w:rsidP="005C088A">
            <w:pPr>
              <w:tabs>
                <w:tab w:val="left" w:pos="600"/>
              </w:tabs>
            </w:pPr>
            <w:r>
              <w:t>31</w:t>
            </w:r>
          </w:p>
        </w:tc>
        <w:tc>
          <w:tcPr>
            <w:tcW w:w="2777" w:type="dxa"/>
          </w:tcPr>
          <w:p w14:paraId="015484C2" w14:textId="77777777" w:rsidR="005C088A" w:rsidRDefault="005C088A" w:rsidP="005C088A">
            <w:pPr>
              <w:tabs>
                <w:tab w:val="left" w:pos="600"/>
              </w:tabs>
            </w:pPr>
            <w:r w:rsidRPr="00E6679B">
              <w:t>Personal Wellbeing Index</w:t>
            </w:r>
            <w:r w:rsidR="0007742B">
              <w:t xml:space="preserve"> (PWI-A)</w:t>
            </w:r>
          </w:p>
        </w:tc>
        <w:tc>
          <w:tcPr>
            <w:tcW w:w="3003" w:type="dxa"/>
          </w:tcPr>
          <w:p w14:paraId="2275C019" w14:textId="77777777" w:rsidR="005C088A" w:rsidRPr="00F01A30" w:rsidRDefault="0007742B" w:rsidP="005C088A">
            <w:pPr>
              <w:tabs>
                <w:tab w:val="left" w:pos="600"/>
              </w:tabs>
            </w:pPr>
            <w:r>
              <w:t>International Wellbeing Group Deacon University, 2006</w:t>
            </w:r>
          </w:p>
        </w:tc>
        <w:tc>
          <w:tcPr>
            <w:tcW w:w="2269" w:type="dxa"/>
          </w:tcPr>
          <w:p w14:paraId="1A574CB6" w14:textId="77777777" w:rsidR="005C088A" w:rsidRDefault="005C088A" w:rsidP="005C088A">
            <w:pPr>
              <w:tabs>
                <w:tab w:val="left" w:pos="600"/>
              </w:tabs>
            </w:pPr>
            <w:r>
              <w:t xml:space="preserve">Wellbeing </w:t>
            </w:r>
          </w:p>
        </w:tc>
        <w:tc>
          <w:tcPr>
            <w:tcW w:w="1191" w:type="dxa"/>
          </w:tcPr>
          <w:p w14:paraId="2226A7FD" w14:textId="77777777" w:rsidR="005C088A" w:rsidRDefault="005C088A" w:rsidP="005C088A">
            <w:pPr>
              <w:tabs>
                <w:tab w:val="left" w:pos="600"/>
              </w:tabs>
            </w:pPr>
            <w:r>
              <w:t>1</w:t>
            </w:r>
          </w:p>
        </w:tc>
      </w:tr>
      <w:tr w:rsidR="005C088A" w:rsidRPr="004641DF" w14:paraId="60638512" w14:textId="77777777" w:rsidTr="00184FEB">
        <w:trPr>
          <w:trHeight w:val="455"/>
        </w:trPr>
        <w:tc>
          <w:tcPr>
            <w:tcW w:w="638" w:type="dxa"/>
          </w:tcPr>
          <w:p w14:paraId="777FC55F" w14:textId="77777777" w:rsidR="005C088A" w:rsidRDefault="005C088A" w:rsidP="005C088A">
            <w:pPr>
              <w:tabs>
                <w:tab w:val="left" w:pos="600"/>
              </w:tabs>
            </w:pPr>
            <w:r>
              <w:t>32</w:t>
            </w:r>
          </w:p>
        </w:tc>
        <w:tc>
          <w:tcPr>
            <w:tcW w:w="2777" w:type="dxa"/>
          </w:tcPr>
          <w:p w14:paraId="7BC3D162" w14:textId="7E37EF84" w:rsidR="005C088A" w:rsidRPr="00E6679B" w:rsidRDefault="005C088A" w:rsidP="005C088A">
            <w:pPr>
              <w:tabs>
                <w:tab w:val="left" w:pos="600"/>
              </w:tabs>
            </w:pPr>
            <w:r w:rsidRPr="005C088A">
              <w:t>Assessing Emotions Scale</w:t>
            </w:r>
            <w:r w:rsidR="00FC6665">
              <w:t xml:space="preserve"> (AES)</w:t>
            </w:r>
            <w:r w:rsidRPr="005C088A">
              <w:t xml:space="preserve"> </w:t>
            </w:r>
          </w:p>
        </w:tc>
        <w:tc>
          <w:tcPr>
            <w:tcW w:w="3003" w:type="dxa"/>
          </w:tcPr>
          <w:p w14:paraId="224490D1" w14:textId="77777777" w:rsidR="005C088A" w:rsidRPr="00F01A30" w:rsidRDefault="005C088A" w:rsidP="005C088A">
            <w:pPr>
              <w:tabs>
                <w:tab w:val="left" w:pos="600"/>
              </w:tabs>
            </w:pPr>
            <w:proofErr w:type="spellStart"/>
            <w:r>
              <w:t>Schutte</w:t>
            </w:r>
            <w:proofErr w:type="spellEnd"/>
            <w:r>
              <w:t xml:space="preserve">,  </w:t>
            </w:r>
            <w:proofErr w:type="spellStart"/>
            <w:r>
              <w:t>Malouff</w:t>
            </w:r>
            <w:proofErr w:type="spellEnd"/>
            <w:r>
              <w:t>,</w:t>
            </w:r>
            <w:r w:rsidRPr="005C088A">
              <w:t xml:space="preserve"> Hall, Haggerty, Cooper, Golden, </w:t>
            </w:r>
            <w:r>
              <w:t>et al., 1998</w:t>
            </w:r>
          </w:p>
        </w:tc>
        <w:tc>
          <w:tcPr>
            <w:tcW w:w="2269" w:type="dxa"/>
          </w:tcPr>
          <w:p w14:paraId="3B747147" w14:textId="77777777" w:rsidR="005C088A" w:rsidRDefault="005C088A" w:rsidP="005C088A">
            <w:pPr>
              <w:tabs>
                <w:tab w:val="left" w:pos="600"/>
              </w:tabs>
            </w:pPr>
            <w:r>
              <w:t>Emotions</w:t>
            </w:r>
          </w:p>
        </w:tc>
        <w:tc>
          <w:tcPr>
            <w:tcW w:w="1191" w:type="dxa"/>
          </w:tcPr>
          <w:p w14:paraId="7D2A71FA" w14:textId="77777777" w:rsidR="005C088A" w:rsidRDefault="005C088A" w:rsidP="005C088A">
            <w:pPr>
              <w:tabs>
                <w:tab w:val="left" w:pos="600"/>
              </w:tabs>
            </w:pPr>
            <w:r>
              <w:t>1</w:t>
            </w:r>
          </w:p>
        </w:tc>
      </w:tr>
      <w:tr w:rsidR="005C088A" w:rsidRPr="004641DF" w14:paraId="537691E6" w14:textId="77777777" w:rsidTr="00184FEB">
        <w:trPr>
          <w:trHeight w:val="455"/>
        </w:trPr>
        <w:tc>
          <w:tcPr>
            <w:tcW w:w="638" w:type="dxa"/>
          </w:tcPr>
          <w:p w14:paraId="64F4EA1D" w14:textId="77777777" w:rsidR="005C088A" w:rsidRDefault="00166314" w:rsidP="005C088A">
            <w:pPr>
              <w:tabs>
                <w:tab w:val="left" w:pos="600"/>
              </w:tabs>
            </w:pPr>
            <w:r>
              <w:lastRenderedPageBreak/>
              <w:t>33</w:t>
            </w:r>
          </w:p>
        </w:tc>
        <w:tc>
          <w:tcPr>
            <w:tcW w:w="2777" w:type="dxa"/>
          </w:tcPr>
          <w:p w14:paraId="22C64DED" w14:textId="77777777" w:rsidR="005C088A" w:rsidRPr="005C088A" w:rsidRDefault="005C088A" w:rsidP="005C088A">
            <w:pPr>
              <w:tabs>
                <w:tab w:val="left" w:pos="600"/>
              </w:tabs>
            </w:pPr>
            <w:r>
              <w:t>Affective Well-being Scale</w:t>
            </w:r>
            <w:r w:rsidR="00166314">
              <w:t xml:space="preserve"> (AWS)</w:t>
            </w:r>
            <w:r>
              <w:t xml:space="preserve"> </w:t>
            </w:r>
          </w:p>
        </w:tc>
        <w:tc>
          <w:tcPr>
            <w:tcW w:w="3003" w:type="dxa"/>
          </w:tcPr>
          <w:p w14:paraId="2CA84C73" w14:textId="77777777" w:rsidR="005C088A" w:rsidRDefault="005C088A" w:rsidP="005C088A">
            <w:pPr>
              <w:tabs>
                <w:tab w:val="left" w:pos="600"/>
              </w:tabs>
            </w:pPr>
            <w:r w:rsidRPr="005C088A">
              <w:t>Daniels</w:t>
            </w:r>
            <w:r>
              <w:t>,</w:t>
            </w:r>
            <w:r w:rsidRPr="005C088A">
              <w:t xml:space="preserve"> 2000</w:t>
            </w:r>
          </w:p>
        </w:tc>
        <w:tc>
          <w:tcPr>
            <w:tcW w:w="2269" w:type="dxa"/>
          </w:tcPr>
          <w:p w14:paraId="4F8998F7" w14:textId="77777777" w:rsidR="005C088A" w:rsidRDefault="005C088A" w:rsidP="005C088A">
            <w:pPr>
              <w:tabs>
                <w:tab w:val="left" w:pos="600"/>
              </w:tabs>
            </w:pPr>
            <w:r>
              <w:t>Emotions</w:t>
            </w:r>
          </w:p>
        </w:tc>
        <w:tc>
          <w:tcPr>
            <w:tcW w:w="1191" w:type="dxa"/>
          </w:tcPr>
          <w:p w14:paraId="6CBE169E" w14:textId="77777777" w:rsidR="005C088A" w:rsidRDefault="005C088A" w:rsidP="005C088A">
            <w:pPr>
              <w:tabs>
                <w:tab w:val="left" w:pos="600"/>
              </w:tabs>
            </w:pPr>
            <w:r>
              <w:t>1</w:t>
            </w:r>
          </w:p>
        </w:tc>
      </w:tr>
      <w:tr w:rsidR="005C491B" w:rsidRPr="004641DF" w14:paraId="340B754F" w14:textId="77777777" w:rsidTr="00184FEB">
        <w:trPr>
          <w:trHeight w:val="455"/>
        </w:trPr>
        <w:tc>
          <w:tcPr>
            <w:tcW w:w="638" w:type="dxa"/>
          </w:tcPr>
          <w:p w14:paraId="06C810FB" w14:textId="77777777" w:rsidR="005C491B" w:rsidRDefault="00166314" w:rsidP="005C088A">
            <w:pPr>
              <w:tabs>
                <w:tab w:val="left" w:pos="600"/>
              </w:tabs>
            </w:pPr>
            <w:r>
              <w:t>34</w:t>
            </w:r>
          </w:p>
        </w:tc>
        <w:tc>
          <w:tcPr>
            <w:tcW w:w="2777" w:type="dxa"/>
          </w:tcPr>
          <w:p w14:paraId="44401A4A" w14:textId="77777777" w:rsidR="005C491B" w:rsidRDefault="005C491B" w:rsidP="005C088A">
            <w:pPr>
              <w:tabs>
                <w:tab w:val="left" w:pos="600"/>
              </w:tabs>
            </w:pPr>
            <w:r>
              <w:t xml:space="preserve">Orientations to Happiness </w:t>
            </w:r>
            <w:r w:rsidR="00166314">
              <w:t>Questionnaire</w:t>
            </w:r>
            <w:r>
              <w:t xml:space="preserve"> </w:t>
            </w:r>
            <w:r w:rsidR="00166314">
              <w:t>(OTHQ)</w:t>
            </w:r>
          </w:p>
        </w:tc>
        <w:tc>
          <w:tcPr>
            <w:tcW w:w="3003" w:type="dxa"/>
          </w:tcPr>
          <w:p w14:paraId="6A3D700F" w14:textId="77777777" w:rsidR="005C491B" w:rsidRPr="005C088A" w:rsidRDefault="005C491B" w:rsidP="00166314">
            <w:pPr>
              <w:tabs>
                <w:tab w:val="left" w:pos="600"/>
              </w:tabs>
            </w:pPr>
            <w:r w:rsidRPr="005C491B">
              <w:t>Pe</w:t>
            </w:r>
            <w:r w:rsidR="00166314">
              <w:t xml:space="preserve">terson, Park, Seligman, </w:t>
            </w:r>
            <w:r w:rsidRPr="005C491B">
              <w:t>2005</w:t>
            </w:r>
          </w:p>
        </w:tc>
        <w:tc>
          <w:tcPr>
            <w:tcW w:w="2269" w:type="dxa"/>
          </w:tcPr>
          <w:p w14:paraId="5200CDDC" w14:textId="77777777" w:rsidR="005C491B" w:rsidRDefault="00166314" w:rsidP="005C088A">
            <w:pPr>
              <w:tabs>
                <w:tab w:val="left" w:pos="600"/>
              </w:tabs>
            </w:pPr>
            <w:r>
              <w:t>Wellbeing</w:t>
            </w:r>
          </w:p>
        </w:tc>
        <w:tc>
          <w:tcPr>
            <w:tcW w:w="1191" w:type="dxa"/>
          </w:tcPr>
          <w:p w14:paraId="03E645AB" w14:textId="77777777" w:rsidR="005C491B" w:rsidRDefault="00166314" w:rsidP="005C088A">
            <w:pPr>
              <w:tabs>
                <w:tab w:val="left" w:pos="600"/>
              </w:tabs>
            </w:pPr>
            <w:r>
              <w:t>1</w:t>
            </w:r>
          </w:p>
        </w:tc>
      </w:tr>
    </w:tbl>
    <w:p w14:paraId="36A0166A" w14:textId="77777777" w:rsidR="00726A8E" w:rsidRDefault="00726A8E" w:rsidP="00726A8E"/>
    <w:p w14:paraId="3688BB9F" w14:textId="7D47D279" w:rsidR="00EA64FD" w:rsidRDefault="005F370E" w:rsidP="00726A8E">
      <w:r>
        <w:t xml:space="preserve">Across these 40 trials 34 measures </w:t>
      </w:r>
      <w:r w:rsidR="00184FEB">
        <w:t>(e.g., Satisfact</w:t>
      </w:r>
      <w:r w:rsidR="000E0BB1">
        <w:t>i</w:t>
      </w:r>
      <w:r w:rsidR="00184FEB">
        <w:t>on with Life Scale</w:t>
      </w:r>
      <w:r w:rsidR="008144A9">
        <w:t xml:space="preserve">, </w:t>
      </w:r>
      <w:r w:rsidR="008144A9" w:rsidRPr="008144A9">
        <w:t>Scales of Psychological Wellbeing</w:t>
      </w:r>
      <w:r w:rsidR="00184FEB">
        <w:t xml:space="preserve">) </w:t>
      </w:r>
      <w:r>
        <w:t xml:space="preserve">were used to </w:t>
      </w:r>
      <w:r w:rsidRPr="005F370E">
        <w:t>capture 17 constructs</w:t>
      </w:r>
      <w:r>
        <w:t xml:space="preserve"> (e.g., </w:t>
      </w:r>
      <w:r w:rsidR="008144A9">
        <w:t>Positive affect and n</w:t>
      </w:r>
      <w:r w:rsidR="008144A9" w:rsidRPr="008144A9">
        <w:t>egative affect</w:t>
      </w:r>
      <w:r>
        <w:t xml:space="preserve">, </w:t>
      </w:r>
      <w:r w:rsidR="008144A9">
        <w:t>wellbeing</w:t>
      </w:r>
      <w:r>
        <w:t xml:space="preserve">).  </w:t>
      </w:r>
      <w:r w:rsidR="00EA64FD">
        <w:t>This review of measures used in positive psychological</w:t>
      </w:r>
      <w:r w:rsidR="00EA64FD" w:rsidRPr="00491E9D">
        <w:t xml:space="preserve"> intervention </w:t>
      </w:r>
      <w:r>
        <w:t>research highlight</w:t>
      </w:r>
      <w:r w:rsidR="000E0BB1">
        <w:t xml:space="preserve">s </w:t>
      </w:r>
      <w:r w:rsidR="00184FEB">
        <w:t>that</w:t>
      </w:r>
      <w:r w:rsidR="00EA64FD">
        <w:t>:</w:t>
      </w:r>
    </w:p>
    <w:p w14:paraId="369297CE" w14:textId="6B592E42" w:rsidR="00EA64FD" w:rsidRDefault="00184FEB" w:rsidP="00726A8E">
      <w:pPr>
        <w:pStyle w:val="ListParagraph"/>
        <w:numPr>
          <w:ilvl w:val="0"/>
          <w:numId w:val="16"/>
        </w:numPr>
      </w:pPr>
      <w:r>
        <w:t>t</w:t>
      </w:r>
      <w:r w:rsidR="00EA64FD">
        <w:t>here</w:t>
      </w:r>
      <w:r w:rsidR="00491E9D">
        <w:t xml:space="preserve"> are only a few relatively frequently used measures</w:t>
      </w:r>
      <w:r w:rsidR="005F370E">
        <w:t xml:space="preserve"> (e.g., </w:t>
      </w:r>
      <w:r w:rsidR="00ED5CB8">
        <w:t xml:space="preserve">only </w:t>
      </w:r>
      <w:r w:rsidR="00804639">
        <w:t>six</w:t>
      </w:r>
      <w:r w:rsidR="00ED5CB8">
        <w:t xml:space="preserve"> </w:t>
      </w:r>
      <w:r>
        <w:t>measures</w:t>
      </w:r>
      <w:r w:rsidR="00ED5CB8">
        <w:t xml:space="preserve"> were used </w:t>
      </w:r>
      <w:r w:rsidR="00804639">
        <w:t>four</w:t>
      </w:r>
      <w:r w:rsidR="00ED5CB8">
        <w:t xml:space="preserve"> or more times)</w:t>
      </w:r>
      <w:r w:rsidR="00FC6665">
        <w:t xml:space="preserve">, and that 20 of the </w:t>
      </w:r>
      <w:r w:rsidR="00C600E5">
        <w:t>34 measures were only used once</w:t>
      </w:r>
      <w:r w:rsidR="00FC6665">
        <w:t xml:space="preserve"> </w:t>
      </w:r>
    </w:p>
    <w:p w14:paraId="30D699E5" w14:textId="67FBAF24" w:rsidR="00491E9D" w:rsidRDefault="00184FEB" w:rsidP="00726A8E">
      <w:pPr>
        <w:pStyle w:val="ListParagraph"/>
        <w:numPr>
          <w:ilvl w:val="0"/>
          <w:numId w:val="16"/>
        </w:numPr>
      </w:pPr>
      <w:r>
        <w:t>m</w:t>
      </w:r>
      <w:r w:rsidR="00491E9D">
        <w:t>any of the measure</w:t>
      </w:r>
      <w:r w:rsidR="000E0BB1">
        <w:t>s</w:t>
      </w:r>
      <w:r w:rsidR="00491E9D">
        <w:t xml:space="preserve"> used are not tradition</w:t>
      </w:r>
      <w:r w:rsidR="00EA64FD">
        <w:t>al</w:t>
      </w:r>
      <w:r w:rsidR="00491E9D">
        <w:t xml:space="preserve"> ‘positive</w:t>
      </w:r>
      <w:r>
        <w:t xml:space="preserve"> measures</w:t>
      </w:r>
      <w:r w:rsidR="00491E9D">
        <w:t>’</w:t>
      </w:r>
      <w:r>
        <w:t>,</w:t>
      </w:r>
      <w:r w:rsidR="00ED5CB8">
        <w:t xml:space="preserve"> or assess ‘positive variables’</w:t>
      </w:r>
      <w:r w:rsidR="00EA64FD">
        <w:t>,</w:t>
      </w:r>
      <w:r w:rsidR="00491E9D">
        <w:t xml:space="preserve"> but rather </w:t>
      </w:r>
      <w:r w:rsidR="00ED5CB8">
        <w:t>measur</w:t>
      </w:r>
      <w:r w:rsidR="008144A9">
        <w:t>e</w:t>
      </w:r>
      <w:r w:rsidR="00ED5CB8">
        <w:t xml:space="preserve"> </w:t>
      </w:r>
      <w:r w:rsidR="008144A9">
        <w:t xml:space="preserve">more </w:t>
      </w:r>
      <w:r w:rsidR="00ED5CB8">
        <w:t>clinical type variables (e.g., depression, anxiety, stress)</w:t>
      </w:r>
    </w:p>
    <w:p w14:paraId="33DABAC9" w14:textId="77777777" w:rsidR="00840D49" w:rsidRDefault="00ED5CB8" w:rsidP="00726A8E">
      <w:pPr>
        <w:pStyle w:val="ListParagraph"/>
        <w:numPr>
          <w:ilvl w:val="0"/>
          <w:numId w:val="16"/>
        </w:numPr>
      </w:pPr>
      <w:r>
        <w:t xml:space="preserve">only one </w:t>
      </w:r>
      <w:r w:rsidR="002776AF">
        <w:t xml:space="preserve">specific </w:t>
      </w:r>
      <w:r w:rsidR="00840D49">
        <w:t xml:space="preserve">workplace </w:t>
      </w:r>
      <w:r>
        <w:t>wellbeing measure was used</w:t>
      </w:r>
    </w:p>
    <w:p w14:paraId="693C8DA1" w14:textId="3D7AEE8A" w:rsidR="005C088A" w:rsidRDefault="00ED5CB8" w:rsidP="00726A8E">
      <w:pPr>
        <w:pStyle w:val="ListParagraph"/>
        <w:numPr>
          <w:ilvl w:val="0"/>
          <w:numId w:val="16"/>
        </w:numPr>
      </w:pPr>
      <w:proofErr w:type="gramStart"/>
      <w:r>
        <w:t>m</w:t>
      </w:r>
      <w:r w:rsidR="005C088A">
        <w:t>any</w:t>
      </w:r>
      <w:proofErr w:type="gramEnd"/>
      <w:r w:rsidR="005C088A">
        <w:t xml:space="preserve"> </w:t>
      </w:r>
      <w:r w:rsidR="008144A9">
        <w:t xml:space="preserve">hedonic </w:t>
      </w:r>
      <w:r w:rsidR="005C088A">
        <w:t>measure</w:t>
      </w:r>
      <w:r>
        <w:t>s</w:t>
      </w:r>
      <w:r w:rsidR="005C088A">
        <w:t xml:space="preserve"> of </w:t>
      </w:r>
      <w:r>
        <w:t>emotions and affect</w:t>
      </w:r>
      <w:r w:rsidR="00184FEB">
        <w:t xml:space="preserve"> </w:t>
      </w:r>
      <w:r w:rsidR="00D554C5">
        <w:t xml:space="preserve">were </w:t>
      </w:r>
      <w:r w:rsidR="00184FEB">
        <w:t>used</w:t>
      </w:r>
      <w:r>
        <w:t xml:space="preserve">. </w:t>
      </w:r>
    </w:p>
    <w:p w14:paraId="531246CF" w14:textId="77777777" w:rsidR="00DE0A09" w:rsidRDefault="00395564" w:rsidP="00395564">
      <w:pPr>
        <w:ind w:firstLine="720"/>
        <w:rPr>
          <w:i/>
        </w:rPr>
      </w:pPr>
      <w:r w:rsidRPr="00395564">
        <w:rPr>
          <w:i/>
        </w:rPr>
        <w:t>Workplace wellbeing research</w:t>
      </w:r>
    </w:p>
    <w:p w14:paraId="4FED12C9" w14:textId="05DE8104" w:rsidR="00211C30" w:rsidRDefault="00F24519" w:rsidP="00395564">
      <w:r>
        <w:t>Next, f</w:t>
      </w:r>
      <w:r w:rsidR="00395564">
        <w:t xml:space="preserve">or the purpose of this chapter we conducted a systematic review to investigate </w:t>
      </w:r>
      <w:r w:rsidR="00366158">
        <w:t>which</w:t>
      </w:r>
      <w:r w:rsidR="00366158" w:rsidRPr="00395564">
        <w:t xml:space="preserve"> </w:t>
      </w:r>
      <w:r w:rsidR="00395564" w:rsidRPr="00395564">
        <w:t xml:space="preserve">positive psychological measures </w:t>
      </w:r>
      <w:r w:rsidR="00395564">
        <w:t xml:space="preserve">are </w:t>
      </w:r>
      <w:r w:rsidR="00395564" w:rsidRPr="00395564">
        <w:t xml:space="preserve">used to evaluate the effectiveness of a workplace </w:t>
      </w:r>
      <w:r w:rsidR="00395564">
        <w:t xml:space="preserve">wellbeing </w:t>
      </w:r>
      <w:r w:rsidR="00395564" w:rsidRPr="00395564">
        <w:t>intervention</w:t>
      </w:r>
      <w:r w:rsidR="00395564">
        <w:t xml:space="preserve">. </w:t>
      </w:r>
      <w:r w:rsidR="00395564" w:rsidRPr="00395564">
        <w:t xml:space="preserve">Electronic databases (OVID: psych INFO, psych TESTS, Cochrane library, AMED, Health and psychosocial instruments, MEDLINE; EBSCO Health Databases: MEDLINE, CINHAL Plus with Full Text; Scopus; </w:t>
      </w:r>
      <w:proofErr w:type="spellStart"/>
      <w:r w:rsidR="00395564" w:rsidRPr="00395564">
        <w:t>Proquest</w:t>
      </w:r>
      <w:proofErr w:type="spellEnd"/>
      <w:r w:rsidR="00395564" w:rsidRPr="00395564">
        <w:t xml:space="preserve">) were searched without date limiters up to December 2015 to identify primary research studies that investigated </w:t>
      </w:r>
      <w:r w:rsidR="00366158">
        <w:t>which</w:t>
      </w:r>
      <w:r w:rsidR="00366158" w:rsidRPr="00395564">
        <w:t xml:space="preserve"> </w:t>
      </w:r>
      <w:r w:rsidR="00395564" w:rsidRPr="00395564">
        <w:t>positive psychological measures are used to evaluate the effectiveness of a workplace intervention. Database search terms included “positive psych*” OR wellbeing OR “</w:t>
      </w:r>
      <w:proofErr w:type="spellStart"/>
      <w:r w:rsidR="00395564" w:rsidRPr="00395564">
        <w:t>well being</w:t>
      </w:r>
      <w:proofErr w:type="spellEnd"/>
      <w:r w:rsidR="00395564" w:rsidRPr="00395564">
        <w:t xml:space="preserve">" AND assessment OR measure* AND worker OR workplace OR </w:t>
      </w:r>
      <w:proofErr w:type="spellStart"/>
      <w:r w:rsidR="00395564" w:rsidRPr="00395564">
        <w:t>organi</w:t>
      </w:r>
      <w:proofErr w:type="spellEnd"/>
      <w:r w:rsidR="00395564" w:rsidRPr="00395564">
        <w:t xml:space="preserve">* AND intervention AND effect* OR </w:t>
      </w:r>
      <w:proofErr w:type="spellStart"/>
      <w:r w:rsidR="00395564" w:rsidRPr="00395564">
        <w:t>effic</w:t>
      </w:r>
      <w:proofErr w:type="spellEnd"/>
      <w:r w:rsidR="00395564" w:rsidRPr="00395564">
        <w:t xml:space="preserve">* OR outcome* OR </w:t>
      </w:r>
      <w:proofErr w:type="spellStart"/>
      <w:r w:rsidR="00395564" w:rsidRPr="00395564">
        <w:t>evaluat</w:t>
      </w:r>
      <w:proofErr w:type="spellEnd"/>
      <w:r w:rsidR="00395564" w:rsidRPr="00395564">
        <w:t>*. Forward and backward citation searches were carried out on any studies included following the electronic database searches. Studies were eligible if they measured the efficacy</w:t>
      </w:r>
      <w:r w:rsidR="00395564">
        <w:rPr>
          <w:rStyle w:val="FootnoteReference"/>
        </w:rPr>
        <w:footnoteReference w:id="4"/>
      </w:r>
      <w:r w:rsidR="00395564" w:rsidRPr="00395564">
        <w:t xml:space="preserve"> of a workplace positive psychological intervention using an assessment </w:t>
      </w:r>
      <w:r w:rsidR="00395564">
        <w:t>measure</w:t>
      </w:r>
      <w:r w:rsidR="00395564" w:rsidRPr="00395564">
        <w:t xml:space="preserve">. </w:t>
      </w:r>
      <w:r>
        <w:t>The two chapter authors</w:t>
      </w:r>
      <w:r w:rsidR="00395564" w:rsidRPr="00395564">
        <w:t xml:space="preserve"> independently screened the reports for inclusion lookin</w:t>
      </w:r>
      <w:r>
        <w:t>g first at title and abstracts</w:t>
      </w:r>
      <w:r w:rsidR="00395564" w:rsidRPr="00395564">
        <w:t>. Full text articles were obtained for studies that appeared to meet the inclusion criteria, or studies where a definite decision could not be made. Studies were then individually reviewed and each assessment tool used to measure efficacy of a workplace positive psychologic</w:t>
      </w:r>
      <w:r w:rsidR="00395564">
        <w:t xml:space="preserve">al intervention was identified. </w:t>
      </w:r>
      <w:r w:rsidR="00395564" w:rsidRPr="00395564">
        <w:t xml:space="preserve">Database searches </w:t>
      </w:r>
      <w:r w:rsidR="00366158">
        <w:t>identified</w:t>
      </w:r>
      <w:r w:rsidR="00366158" w:rsidRPr="00395564">
        <w:t xml:space="preserve"> </w:t>
      </w:r>
      <w:r w:rsidR="00395564" w:rsidRPr="00395564">
        <w:t>350 articles, with five additional records from citation searches. Following removal of duplicates and title and abstract screening, 56 full text articles were assessed and</w:t>
      </w:r>
      <w:r w:rsidR="00395564">
        <w:t xml:space="preserve"> met the selection criteria</w:t>
      </w:r>
      <w:r w:rsidR="00FC003C">
        <w:t xml:space="preserve">: </w:t>
      </w:r>
      <w:r w:rsidR="00211C30">
        <w:t>see the PRISMA diagram in Figure 1</w:t>
      </w:r>
      <w:r w:rsidR="00395564">
        <w:t xml:space="preserve">. </w:t>
      </w:r>
    </w:p>
    <w:p w14:paraId="0EF03024" w14:textId="77777777" w:rsidR="00211C30" w:rsidRDefault="00211C30" w:rsidP="00395564"/>
    <w:p w14:paraId="12CA0D85" w14:textId="48C20B77" w:rsidR="00211C30" w:rsidRDefault="007335EA" w:rsidP="00211C30">
      <w:pPr>
        <w:jc w:val="center"/>
      </w:pPr>
      <w:r>
        <w:object w:dxaOrig="8745" w:dyaOrig="7006" w14:anchorId="2F739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90.75pt" o:ole="">
            <v:imagedata r:id="rId8" o:title=""/>
          </v:shape>
          <o:OLEObject Type="Embed" ProgID="Visio.Drawing.15" ShapeID="_x0000_i1025" DrawAspect="Content" ObjectID="_1511850188" r:id="rId9"/>
        </w:object>
      </w:r>
    </w:p>
    <w:p w14:paraId="1F53841A" w14:textId="77777777" w:rsidR="00211C30" w:rsidRDefault="00211C30" w:rsidP="00211C30"/>
    <w:p w14:paraId="0CA5F1E6" w14:textId="5624DD12" w:rsidR="00211C30" w:rsidRDefault="00211C30" w:rsidP="00211C30">
      <w:r>
        <w:t xml:space="preserve">Figure 1. PRISMA diagram </w:t>
      </w:r>
    </w:p>
    <w:p w14:paraId="7F334D8F" w14:textId="73711311" w:rsidR="00395564" w:rsidRDefault="00726358" w:rsidP="00211C30">
      <w:r>
        <w:t xml:space="preserve">This process identified 56 articles that utilised 111 measures </w:t>
      </w:r>
      <w:r w:rsidR="00F24519">
        <w:t xml:space="preserve">in total </w:t>
      </w:r>
      <w:r>
        <w:t xml:space="preserve">(or selected </w:t>
      </w:r>
      <w:r w:rsidR="00F24519">
        <w:t xml:space="preserve">a subset of </w:t>
      </w:r>
      <w:r>
        <w:t xml:space="preserve">questions from </w:t>
      </w:r>
      <w:r w:rsidR="00D554C5">
        <w:t xml:space="preserve">an </w:t>
      </w:r>
      <w:r>
        <w:t xml:space="preserve">established measure). Seventeen of these </w:t>
      </w:r>
      <w:r w:rsidR="00D554C5">
        <w:t xml:space="preserve">111 </w:t>
      </w:r>
      <w:r>
        <w:t xml:space="preserve">measures were used in two or more </w:t>
      </w:r>
      <w:r w:rsidR="00E53854">
        <w:t xml:space="preserve">of the 56 </w:t>
      </w:r>
      <w:r>
        <w:t xml:space="preserve">studies and are </w:t>
      </w:r>
      <w:r w:rsidR="00395564">
        <w:t>displayed in Table 2</w:t>
      </w:r>
      <w:r w:rsidR="00395564" w:rsidRPr="00395564">
        <w:t>, and sorted by most frequent use.</w:t>
      </w:r>
    </w:p>
    <w:p w14:paraId="6E336966" w14:textId="77777777" w:rsidR="00395564" w:rsidRPr="00491E9D" w:rsidRDefault="00395564" w:rsidP="00395564">
      <w:pPr>
        <w:rPr>
          <w:bCs/>
        </w:rPr>
      </w:pPr>
      <w:r>
        <w:rPr>
          <w:bCs/>
        </w:rPr>
        <w:t>Table 2</w:t>
      </w:r>
    </w:p>
    <w:p w14:paraId="455F5109" w14:textId="09C175C5" w:rsidR="00395564" w:rsidRPr="00491E9D" w:rsidRDefault="00395564" w:rsidP="00395564">
      <w:pPr>
        <w:pStyle w:val="TableHeads"/>
        <w:rPr>
          <w:rFonts w:asciiTheme="minorHAnsi" w:hAnsiTheme="minorHAnsi"/>
          <w:i/>
          <w:iCs/>
          <w:sz w:val="22"/>
          <w:szCs w:val="22"/>
        </w:rPr>
      </w:pPr>
      <w:r w:rsidRPr="00491E9D">
        <w:rPr>
          <w:rFonts w:asciiTheme="minorHAnsi" w:hAnsiTheme="minorHAnsi"/>
          <w:i/>
          <w:iCs/>
          <w:sz w:val="22"/>
          <w:szCs w:val="22"/>
        </w:rPr>
        <w:t>Assessment Measure</w:t>
      </w:r>
      <w:r>
        <w:rPr>
          <w:rFonts w:asciiTheme="minorHAnsi" w:hAnsiTheme="minorHAnsi"/>
          <w:i/>
          <w:iCs/>
          <w:sz w:val="22"/>
          <w:szCs w:val="22"/>
        </w:rPr>
        <w:t>s</w:t>
      </w:r>
      <w:r w:rsidRPr="00491E9D">
        <w:rPr>
          <w:rFonts w:asciiTheme="minorHAnsi" w:hAnsiTheme="minorHAnsi"/>
          <w:i/>
          <w:iCs/>
          <w:sz w:val="22"/>
          <w:szCs w:val="22"/>
        </w:rPr>
        <w:t xml:space="preserve"> </w:t>
      </w:r>
      <w:r w:rsidR="00E53854">
        <w:rPr>
          <w:rFonts w:asciiTheme="minorHAnsi" w:hAnsiTheme="minorHAnsi"/>
          <w:i/>
          <w:iCs/>
          <w:sz w:val="22"/>
          <w:szCs w:val="22"/>
        </w:rPr>
        <w:t>Use</w:t>
      </w:r>
      <w:r w:rsidR="00CC0421">
        <w:rPr>
          <w:rFonts w:asciiTheme="minorHAnsi" w:hAnsiTheme="minorHAnsi"/>
          <w:i/>
          <w:iCs/>
          <w:sz w:val="22"/>
          <w:szCs w:val="22"/>
        </w:rPr>
        <w:t>d</w:t>
      </w:r>
      <w:r w:rsidR="00E53854">
        <w:rPr>
          <w:rFonts w:asciiTheme="minorHAnsi" w:hAnsiTheme="minorHAnsi"/>
          <w:i/>
          <w:iCs/>
          <w:sz w:val="22"/>
          <w:szCs w:val="22"/>
        </w:rPr>
        <w:t xml:space="preserve"> Two or More Times </w:t>
      </w:r>
      <w:r>
        <w:rPr>
          <w:rFonts w:asciiTheme="minorHAnsi" w:hAnsiTheme="minorHAnsi"/>
          <w:i/>
          <w:iCs/>
          <w:sz w:val="22"/>
          <w:szCs w:val="22"/>
        </w:rPr>
        <w:t xml:space="preserve">in 56 </w:t>
      </w:r>
      <w:r w:rsidR="002776AF">
        <w:rPr>
          <w:rFonts w:asciiTheme="minorHAnsi" w:hAnsiTheme="minorHAnsi"/>
          <w:i/>
          <w:iCs/>
          <w:sz w:val="22"/>
          <w:szCs w:val="22"/>
        </w:rPr>
        <w:t>Workplace Wellbeing Research Articles</w:t>
      </w:r>
    </w:p>
    <w:p w14:paraId="74B49E28" w14:textId="77777777" w:rsidR="00395564" w:rsidRPr="00491E9D" w:rsidRDefault="00395564" w:rsidP="00395564">
      <w:pPr>
        <w:spacing w:line="360" w:lineRule="auto"/>
        <w:rPr>
          <w:bCs/>
        </w:rPr>
      </w:pPr>
      <w:r w:rsidRPr="00491E9D">
        <w:rPr>
          <w:bCs/>
        </w:rPr>
        <w:t>____________________________________________________________________</w:t>
      </w:r>
      <w:r>
        <w:rPr>
          <w:bCs/>
        </w:rPr>
        <w:t>______________________</w:t>
      </w:r>
    </w:p>
    <w:p w14:paraId="50246735" w14:textId="77777777" w:rsidR="00395564" w:rsidRPr="00491E9D" w:rsidRDefault="00395564" w:rsidP="00395564">
      <w:pPr>
        <w:tabs>
          <w:tab w:val="left" w:pos="720"/>
          <w:tab w:val="left" w:pos="3510"/>
          <w:tab w:val="left" w:pos="6480"/>
        </w:tabs>
        <w:rPr>
          <w:bCs/>
        </w:rPr>
      </w:pPr>
      <w:r>
        <w:rPr>
          <w:bCs/>
        </w:rPr>
        <w:t xml:space="preserve"> </w:t>
      </w:r>
      <w:proofErr w:type="spellStart"/>
      <w:r>
        <w:rPr>
          <w:bCs/>
        </w:rPr>
        <w:t>Num</w:t>
      </w:r>
      <w:proofErr w:type="spellEnd"/>
      <w:r>
        <w:rPr>
          <w:bCs/>
        </w:rPr>
        <w:tab/>
        <w:t>Measure</w:t>
      </w:r>
      <w:r w:rsidRPr="00491E9D">
        <w:rPr>
          <w:bCs/>
        </w:rPr>
        <w:tab/>
      </w:r>
      <w:r>
        <w:rPr>
          <w:bCs/>
        </w:rPr>
        <w:t>Authors</w:t>
      </w:r>
      <w:r>
        <w:rPr>
          <w:bCs/>
        </w:rPr>
        <w:tab/>
        <w:t>Construct/s</w:t>
      </w:r>
      <w:r w:rsidRPr="00491E9D">
        <w:rPr>
          <w:bCs/>
        </w:rPr>
        <w:tab/>
      </w:r>
      <w:r>
        <w:rPr>
          <w:bCs/>
        </w:rPr>
        <w:tab/>
        <w:t xml:space="preserve">  Times used</w:t>
      </w:r>
    </w:p>
    <w:tbl>
      <w:tblPr>
        <w:tblpPr w:leftFromText="180" w:rightFromText="180" w:vertAnchor="text" w:horzAnchor="margin" w:tblpY="39"/>
        <w:tblW w:w="0" w:type="auto"/>
        <w:tblBorders>
          <w:top w:val="single" w:sz="4" w:space="0" w:color="000000" w:themeColor="text1"/>
          <w:bottom w:val="single" w:sz="4" w:space="0" w:color="000000" w:themeColor="text1"/>
        </w:tblBorders>
        <w:tblLook w:val="04A0" w:firstRow="1" w:lastRow="0" w:firstColumn="1" w:lastColumn="0" w:noHBand="0" w:noVBand="1"/>
      </w:tblPr>
      <w:tblGrid>
        <w:gridCol w:w="638"/>
        <w:gridCol w:w="2777"/>
        <w:gridCol w:w="3003"/>
        <w:gridCol w:w="2269"/>
        <w:gridCol w:w="1191"/>
      </w:tblGrid>
      <w:tr w:rsidR="00211C30" w:rsidRPr="00395564" w14:paraId="55DD03A5" w14:textId="77777777" w:rsidTr="002969FD">
        <w:trPr>
          <w:trHeight w:val="455"/>
        </w:trPr>
        <w:tc>
          <w:tcPr>
            <w:tcW w:w="638" w:type="dxa"/>
          </w:tcPr>
          <w:p w14:paraId="7223A739" w14:textId="7A0CCF8B" w:rsidR="00211C30" w:rsidRPr="00512DB5" w:rsidRDefault="00512DB5" w:rsidP="0076206D">
            <w:pPr>
              <w:tabs>
                <w:tab w:val="left" w:pos="600"/>
              </w:tabs>
            </w:pPr>
            <w:r w:rsidRPr="00512DB5">
              <w:t>1</w:t>
            </w:r>
          </w:p>
        </w:tc>
        <w:tc>
          <w:tcPr>
            <w:tcW w:w="2777" w:type="dxa"/>
          </w:tcPr>
          <w:p w14:paraId="5CD3359C" w14:textId="3D9165CE" w:rsidR="00211C30" w:rsidRPr="00512DB5" w:rsidRDefault="00512DB5" w:rsidP="0076206D">
            <w:pPr>
              <w:tabs>
                <w:tab w:val="left" w:pos="600"/>
              </w:tabs>
            </w:pPr>
            <w:r w:rsidRPr="00512DB5">
              <w:t>General Health Questionnaire (GHQ-12)</w:t>
            </w:r>
          </w:p>
        </w:tc>
        <w:tc>
          <w:tcPr>
            <w:tcW w:w="3003" w:type="dxa"/>
          </w:tcPr>
          <w:p w14:paraId="2DBC7DE9" w14:textId="44081C38" w:rsidR="00211C30" w:rsidRPr="00512DB5" w:rsidRDefault="00DC0370" w:rsidP="0076206D">
            <w:pPr>
              <w:tabs>
                <w:tab w:val="left" w:pos="600"/>
              </w:tabs>
            </w:pPr>
            <w:r>
              <w:t xml:space="preserve">Goldberg &amp; Hillier, </w:t>
            </w:r>
            <w:r w:rsidRPr="00DC0370">
              <w:t>1979</w:t>
            </w:r>
          </w:p>
        </w:tc>
        <w:tc>
          <w:tcPr>
            <w:tcW w:w="2269" w:type="dxa"/>
          </w:tcPr>
          <w:p w14:paraId="33371E20" w14:textId="3B3A7F8D" w:rsidR="00211C30" w:rsidRPr="00512DB5" w:rsidRDefault="00FC003C" w:rsidP="0076206D">
            <w:pPr>
              <w:tabs>
                <w:tab w:val="left" w:pos="600"/>
              </w:tabs>
            </w:pPr>
            <w:r>
              <w:t>Health</w:t>
            </w:r>
          </w:p>
        </w:tc>
        <w:tc>
          <w:tcPr>
            <w:tcW w:w="1191" w:type="dxa"/>
          </w:tcPr>
          <w:p w14:paraId="648B7A3B" w14:textId="4FC4BA6E" w:rsidR="00211C30" w:rsidRPr="00512DB5" w:rsidRDefault="00512DB5" w:rsidP="0076206D">
            <w:pPr>
              <w:tabs>
                <w:tab w:val="left" w:pos="600"/>
              </w:tabs>
            </w:pPr>
            <w:r w:rsidRPr="00512DB5">
              <w:t>10</w:t>
            </w:r>
          </w:p>
        </w:tc>
      </w:tr>
      <w:tr w:rsidR="00512DB5" w:rsidRPr="00395564" w14:paraId="12FB211C" w14:textId="77777777" w:rsidTr="002969FD">
        <w:trPr>
          <w:trHeight w:val="455"/>
        </w:trPr>
        <w:tc>
          <w:tcPr>
            <w:tcW w:w="638" w:type="dxa"/>
          </w:tcPr>
          <w:p w14:paraId="677CF859" w14:textId="4731E5DF" w:rsidR="00512DB5" w:rsidRPr="00512DB5" w:rsidRDefault="00512DB5" w:rsidP="0076206D">
            <w:pPr>
              <w:tabs>
                <w:tab w:val="left" w:pos="600"/>
              </w:tabs>
            </w:pPr>
            <w:r w:rsidRPr="00512DB5">
              <w:t>2</w:t>
            </w:r>
          </w:p>
        </w:tc>
        <w:tc>
          <w:tcPr>
            <w:tcW w:w="2777" w:type="dxa"/>
          </w:tcPr>
          <w:p w14:paraId="4050664B" w14:textId="27B4CB1E" w:rsidR="00512DB5" w:rsidRPr="00512DB5" w:rsidRDefault="00512DB5" w:rsidP="0076206D">
            <w:pPr>
              <w:tabs>
                <w:tab w:val="left" w:pos="600"/>
              </w:tabs>
            </w:pPr>
            <w:r w:rsidRPr="00512DB5">
              <w:t xml:space="preserve">Perceived Stress Scale </w:t>
            </w:r>
            <w:r>
              <w:t>(PSS)</w:t>
            </w:r>
          </w:p>
        </w:tc>
        <w:tc>
          <w:tcPr>
            <w:tcW w:w="3003" w:type="dxa"/>
          </w:tcPr>
          <w:p w14:paraId="67711DAA" w14:textId="5C1993AA" w:rsidR="00512DB5" w:rsidRPr="00512DB5" w:rsidRDefault="00512DB5" w:rsidP="0076206D">
            <w:pPr>
              <w:tabs>
                <w:tab w:val="left" w:pos="600"/>
              </w:tabs>
            </w:pPr>
            <w:r>
              <w:t xml:space="preserve">Cohen &amp; Williamson, </w:t>
            </w:r>
            <w:r w:rsidRPr="00512DB5">
              <w:t>1988</w:t>
            </w:r>
          </w:p>
        </w:tc>
        <w:tc>
          <w:tcPr>
            <w:tcW w:w="2269" w:type="dxa"/>
          </w:tcPr>
          <w:p w14:paraId="798BFB77" w14:textId="28435C59" w:rsidR="00512DB5" w:rsidRPr="00512DB5" w:rsidRDefault="00FC003C" w:rsidP="0076206D">
            <w:pPr>
              <w:tabs>
                <w:tab w:val="left" w:pos="600"/>
              </w:tabs>
            </w:pPr>
            <w:r>
              <w:t>Stress</w:t>
            </w:r>
          </w:p>
        </w:tc>
        <w:tc>
          <w:tcPr>
            <w:tcW w:w="1191" w:type="dxa"/>
          </w:tcPr>
          <w:p w14:paraId="0A3AF5FA" w14:textId="57DBD18F" w:rsidR="00512DB5" w:rsidRPr="00512DB5" w:rsidRDefault="00512DB5" w:rsidP="0076206D">
            <w:pPr>
              <w:tabs>
                <w:tab w:val="left" w:pos="600"/>
              </w:tabs>
            </w:pPr>
            <w:r w:rsidRPr="00512DB5">
              <w:t>8</w:t>
            </w:r>
          </w:p>
        </w:tc>
      </w:tr>
      <w:tr w:rsidR="00512DB5" w:rsidRPr="00395564" w14:paraId="118E0FA6" w14:textId="77777777" w:rsidTr="002969FD">
        <w:trPr>
          <w:trHeight w:val="455"/>
        </w:trPr>
        <w:tc>
          <w:tcPr>
            <w:tcW w:w="638" w:type="dxa"/>
          </w:tcPr>
          <w:p w14:paraId="411A155C" w14:textId="238CD8BB" w:rsidR="00512DB5" w:rsidRPr="00512DB5" w:rsidRDefault="00512DB5" w:rsidP="0076206D">
            <w:pPr>
              <w:tabs>
                <w:tab w:val="left" w:pos="600"/>
              </w:tabs>
            </w:pPr>
            <w:r w:rsidRPr="00512DB5">
              <w:t>3</w:t>
            </w:r>
          </w:p>
        </w:tc>
        <w:tc>
          <w:tcPr>
            <w:tcW w:w="2777" w:type="dxa"/>
          </w:tcPr>
          <w:p w14:paraId="20B248D5" w14:textId="4093E561" w:rsidR="00512DB5" w:rsidRPr="00512DB5" w:rsidRDefault="00944FB2" w:rsidP="0076206D">
            <w:pPr>
              <w:tabs>
                <w:tab w:val="left" w:pos="600"/>
              </w:tabs>
            </w:pPr>
            <w:r w:rsidRPr="00944FB2">
              <w:t xml:space="preserve">Job Satisfaction Scale </w:t>
            </w:r>
            <w:r w:rsidR="004F54C6">
              <w:t>(JSS)</w:t>
            </w:r>
          </w:p>
        </w:tc>
        <w:tc>
          <w:tcPr>
            <w:tcW w:w="3003" w:type="dxa"/>
          </w:tcPr>
          <w:p w14:paraId="72A0E81F" w14:textId="5E3AA232" w:rsidR="00512DB5" w:rsidRPr="00512DB5" w:rsidRDefault="00944FB2" w:rsidP="00944FB2">
            <w:pPr>
              <w:tabs>
                <w:tab w:val="left" w:pos="600"/>
              </w:tabs>
            </w:pPr>
            <w:proofErr w:type="spellStart"/>
            <w:r w:rsidRPr="00944FB2">
              <w:t>Warr</w:t>
            </w:r>
            <w:proofErr w:type="spellEnd"/>
            <w:r w:rsidRPr="00944FB2">
              <w:t xml:space="preserve">, Cook, </w:t>
            </w:r>
            <w:r>
              <w:t xml:space="preserve">&amp; Wall, </w:t>
            </w:r>
            <w:r w:rsidRPr="00944FB2">
              <w:t>1979</w:t>
            </w:r>
          </w:p>
        </w:tc>
        <w:tc>
          <w:tcPr>
            <w:tcW w:w="2269" w:type="dxa"/>
          </w:tcPr>
          <w:p w14:paraId="21F5D7D0" w14:textId="1EA72C5A" w:rsidR="00512DB5" w:rsidRPr="00512DB5" w:rsidRDefault="00FC003C" w:rsidP="0076206D">
            <w:pPr>
              <w:tabs>
                <w:tab w:val="left" w:pos="600"/>
              </w:tabs>
            </w:pPr>
            <w:r>
              <w:t>Job satisfaction</w:t>
            </w:r>
          </w:p>
        </w:tc>
        <w:tc>
          <w:tcPr>
            <w:tcW w:w="1191" w:type="dxa"/>
          </w:tcPr>
          <w:p w14:paraId="6F65056D" w14:textId="5D84B531" w:rsidR="00512DB5" w:rsidRPr="00512DB5" w:rsidRDefault="00944FB2" w:rsidP="0076206D">
            <w:pPr>
              <w:tabs>
                <w:tab w:val="left" w:pos="600"/>
              </w:tabs>
            </w:pPr>
            <w:r>
              <w:t>7</w:t>
            </w:r>
          </w:p>
        </w:tc>
      </w:tr>
      <w:tr w:rsidR="00512DB5" w:rsidRPr="00395564" w14:paraId="4CEEB747" w14:textId="77777777" w:rsidTr="002969FD">
        <w:trPr>
          <w:trHeight w:val="455"/>
        </w:trPr>
        <w:tc>
          <w:tcPr>
            <w:tcW w:w="638" w:type="dxa"/>
          </w:tcPr>
          <w:p w14:paraId="5BF68A5F" w14:textId="6D63523A" w:rsidR="00512DB5" w:rsidRPr="00512DB5" w:rsidRDefault="00512DB5" w:rsidP="0076206D">
            <w:pPr>
              <w:tabs>
                <w:tab w:val="left" w:pos="600"/>
              </w:tabs>
            </w:pPr>
            <w:r w:rsidRPr="00512DB5">
              <w:t>4</w:t>
            </w:r>
          </w:p>
        </w:tc>
        <w:tc>
          <w:tcPr>
            <w:tcW w:w="2777" w:type="dxa"/>
          </w:tcPr>
          <w:p w14:paraId="1C273EDF" w14:textId="3E953167" w:rsidR="00512DB5" w:rsidRPr="00512DB5" w:rsidRDefault="00512DB5" w:rsidP="00512DB5">
            <w:pPr>
              <w:tabs>
                <w:tab w:val="left" w:pos="600"/>
              </w:tabs>
            </w:pPr>
            <w:proofErr w:type="spellStart"/>
            <w:r w:rsidRPr="00512DB5">
              <w:t>Malach</w:t>
            </w:r>
            <w:proofErr w:type="spellEnd"/>
            <w:r w:rsidRPr="00512DB5">
              <w:t xml:space="preserve"> Burnout Scale</w:t>
            </w:r>
            <w:r>
              <w:t xml:space="preserve"> (MBS)</w:t>
            </w:r>
          </w:p>
        </w:tc>
        <w:tc>
          <w:tcPr>
            <w:tcW w:w="3003" w:type="dxa"/>
          </w:tcPr>
          <w:p w14:paraId="28A3BB1E" w14:textId="50F88CDB" w:rsidR="00512DB5" w:rsidRPr="00512DB5" w:rsidRDefault="00512DB5" w:rsidP="0076206D">
            <w:pPr>
              <w:tabs>
                <w:tab w:val="left" w:pos="600"/>
              </w:tabs>
            </w:pPr>
            <w:proofErr w:type="spellStart"/>
            <w:r w:rsidRPr="00512DB5">
              <w:t>Malach</w:t>
            </w:r>
            <w:proofErr w:type="spellEnd"/>
            <w:r w:rsidRPr="00512DB5">
              <w:t>-Pines, 2005</w:t>
            </w:r>
          </w:p>
        </w:tc>
        <w:tc>
          <w:tcPr>
            <w:tcW w:w="2269" w:type="dxa"/>
          </w:tcPr>
          <w:p w14:paraId="2C4E3A07" w14:textId="6C80A783" w:rsidR="00512DB5" w:rsidRPr="00512DB5" w:rsidRDefault="00FC003C" w:rsidP="0076206D">
            <w:pPr>
              <w:tabs>
                <w:tab w:val="left" w:pos="600"/>
              </w:tabs>
            </w:pPr>
            <w:r>
              <w:t>Burnout</w:t>
            </w:r>
          </w:p>
        </w:tc>
        <w:tc>
          <w:tcPr>
            <w:tcW w:w="1191" w:type="dxa"/>
          </w:tcPr>
          <w:p w14:paraId="5014E6FF" w14:textId="5682E2CD" w:rsidR="00512DB5" w:rsidRPr="00512DB5" w:rsidRDefault="00512DB5" w:rsidP="0076206D">
            <w:pPr>
              <w:tabs>
                <w:tab w:val="left" w:pos="600"/>
              </w:tabs>
            </w:pPr>
            <w:r w:rsidRPr="00512DB5">
              <w:t>6</w:t>
            </w:r>
          </w:p>
        </w:tc>
      </w:tr>
      <w:tr w:rsidR="00512DB5" w:rsidRPr="00395564" w14:paraId="36350960" w14:textId="77777777" w:rsidTr="002969FD">
        <w:trPr>
          <w:trHeight w:val="455"/>
        </w:trPr>
        <w:tc>
          <w:tcPr>
            <w:tcW w:w="638" w:type="dxa"/>
          </w:tcPr>
          <w:p w14:paraId="513DEEE8" w14:textId="1656622D" w:rsidR="00512DB5" w:rsidRPr="00512DB5" w:rsidRDefault="00512DB5" w:rsidP="0076206D">
            <w:pPr>
              <w:tabs>
                <w:tab w:val="left" w:pos="600"/>
              </w:tabs>
            </w:pPr>
            <w:r w:rsidRPr="00512DB5">
              <w:t>5</w:t>
            </w:r>
          </w:p>
        </w:tc>
        <w:tc>
          <w:tcPr>
            <w:tcW w:w="2777" w:type="dxa"/>
          </w:tcPr>
          <w:p w14:paraId="50032880" w14:textId="4F6156E1" w:rsidR="00512DB5" w:rsidRPr="00512DB5" w:rsidRDefault="00512DB5" w:rsidP="00512DB5">
            <w:pPr>
              <w:tabs>
                <w:tab w:val="left" w:pos="600"/>
              </w:tabs>
            </w:pPr>
            <w:r>
              <w:t>Utrecht Work Engagement Scale (UWES)</w:t>
            </w:r>
          </w:p>
        </w:tc>
        <w:tc>
          <w:tcPr>
            <w:tcW w:w="3003" w:type="dxa"/>
          </w:tcPr>
          <w:p w14:paraId="243597C2" w14:textId="62A9B4E0" w:rsidR="00512DB5" w:rsidRPr="00512DB5" w:rsidRDefault="00512DB5" w:rsidP="0076206D">
            <w:pPr>
              <w:tabs>
                <w:tab w:val="left" w:pos="600"/>
              </w:tabs>
            </w:pPr>
            <w:proofErr w:type="spellStart"/>
            <w:r w:rsidRPr="00512DB5">
              <w:t>Schaufeli</w:t>
            </w:r>
            <w:proofErr w:type="spellEnd"/>
            <w:r w:rsidRPr="00512DB5">
              <w:t xml:space="preserve">, Baker, &amp; </w:t>
            </w:r>
            <w:proofErr w:type="spellStart"/>
            <w:r w:rsidRPr="00512DB5">
              <w:t>Salanova</w:t>
            </w:r>
            <w:proofErr w:type="spellEnd"/>
            <w:r w:rsidRPr="00512DB5">
              <w:t>, 2006</w:t>
            </w:r>
          </w:p>
        </w:tc>
        <w:tc>
          <w:tcPr>
            <w:tcW w:w="2269" w:type="dxa"/>
          </w:tcPr>
          <w:p w14:paraId="370BBE7A" w14:textId="475A411C" w:rsidR="00512DB5" w:rsidRPr="00512DB5" w:rsidRDefault="00FC003C" w:rsidP="0076206D">
            <w:pPr>
              <w:tabs>
                <w:tab w:val="left" w:pos="600"/>
              </w:tabs>
            </w:pPr>
            <w:r>
              <w:t>Work e</w:t>
            </w:r>
            <w:r w:rsidRPr="00FC003C">
              <w:t>ngagement</w:t>
            </w:r>
          </w:p>
        </w:tc>
        <w:tc>
          <w:tcPr>
            <w:tcW w:w="1191" w:type="dxa"/>
          </w:tcPr>
          <w:p w14:paraId="58970F5B" w14:textId="60CE7887" w:rsidR="00512DB5" w:rsidRPr="00512DB5" w:rsidRDefault="00512DB5" w:rsidP="0076206D">
            <w:pPr>
              <w:tabs>
                <w:tab w:val="left" w:pos="600"/>
              </w:tabs>
            </w:pPr>
            <w:r w:rsidRPr="00512DB5">
              <w:t>5</w:t>
            </w:r>
          </w:p>
        </w:tc>
      </w:tr>
      <w:tr w:rsidR="00512DB5" w:rsidRPr="00395564" w14:paraId="2440C9E0" w14:textId="77777777" w:rsidTr="002969FD">
        <w:trPr>
          <w:trHeight w:val="455"/>
        </w:trPr>
        <w:tc>
          <w:tcPr>
            <w:tcW w:w="638" w:type="dxa"/>
          </w:tcPr>
          <w:p w14:paraId="08ED92E3" w14:textId="590AA84B" w:rsidR="00512DB5" w:rsidRPr="00512DB5" w:rsidRDefault="00944FB2" w:rsidP="00512DB5">
            <w:pPr>
              <w:tabs>
                <w:tab w:val="left" w:pos="600"/>
              </w:tabs>
            </w:pPr>
            <w:r>
              <w:lastRenderedPageBreak/>
              <w:t>6</w:t>
            </w:r>
          </w:p>
        </w:tc>
        <w:tc>
          <w:tcPr>
            <w:tcW w:w="2777" w:type="dxa"/>
          </w:tcPr>
          <w:p w14:paraId="1D28BE80" w14:textId="0B1A3933" w:rsidR="00512DB5" w:rsidRPr="00512DB5" w:rsidRDefault="00512DB5" w:rsidP="00512DB5">
            <w:pPr>
              <w:tabs>
                <w:tab w:val="left" w:pos="600"/>
              </w:tabs>
            </w:pPr>
            <w:r w:rsidRPr="00512DB5">
              <w:t xml:space="preserve">Satisfaction with Life Scale (SWLS) </w:t>
            </w:r>
          </w:p>
        </w:tc>
        <w:tc>
          <w:tcPr>
            <w:tcW w:w="3003" w:type="dxa"/>
          </w:tcPr>
          <w:p w14:paraId="3F20E92A" w14:textId="08112030" w:rsidR="00512DB5" w:rsidRPr="00512DB5" w:rsidRDefault="00512DB5" w:rsidP="00512DB5">
            <w:pPr>
              <w:tabs>
                <w:tab w:val="left" w:pos="600"/>
              </w:tabs>
            </w:pPr>
            <w:proofErr w:type="spellStart"/>
            <w:r w:rsidRPr="00512DB5">
              <w:t>Diener</w:t>
            </w:r>
            <w:proofErr w:type="spellEnd"/>
            <w:r w:rsidRPr="00512DB5">
              <w:t>, Emmons, Larsen, &amp; Griffin, 1985</w:t>
            </w:r>
          </w:p>
        </w:tc>
        <w:tc>
          <w:tcPr>
            <w:tcW w:w="2269" w:type="dxa"/>
          </w:tcPr>
          <w:p w14:paraId="6C9DD572" w14:textId="140C8FEE" w:rsidR="00512DB5" w:rsidRPr="00512DB5" w:rsidRDefault="00512DB5" w:rsidP="00512DB5">
            <w:pPr>
              <w:tabs>
                <w:tab w:val="left" w:pos="600"/>
              </w:tabs>
            </w:pPr>
            <w:r w:rsidRPr="00512DB5">
              <w:t>Life Satisfaction</w:t>
            </w:r>
          </w:p>
        </w:tc>
        <w:tc>
          <w:tcPr>
            <w:tcW w:w="1191" w:type="dxa"/>
          </w:tcPr>
          <w:p w14:paraId="7E126F32" w14:textId="58A2A2FA" w:rsidR="00512DB5" w:rsidRPr="00512DB5" w:rsidRDefault="00512DB5" w:rsidP="00512DB5">
            <w:pPr>
              <w:tabs>
                <w:tab w:val="left" w:pos="600"/>
              </w:tabs>
            </w:pPr>
            <w:r w:rsidRPr="00512DB5">
              <w:t>4</w:t>
            </w:r>
          </w:p>
        </w:tc>
      </w:tr>
      <w:tr w:rsidR="00512DB5" w:rsidRPr="00395564" w14:paraId="5225C0F3" w14:textId="77777777" w:rsidTr="002969FD">
        <w:trPr>
          <w:trHeight w:val="455"/>
        </w:trPr>
        <w:tc>
          <w:tcPr>
            <w:tcW w:w="638" w:type="dxa"/>
          </w:tcPr>
          <w:p w14:paraId="3AD7E620" w14:textId="08E73797" w:rsidR="00512DB5" w:rsidRPr="00512DB5" w:rsidRDefault="00944FB2" w:rsidP="00512DB5">
            <w:pPr>
              <w:tabs>
                <w:tab w:val="left" w:pos="600"/>
              </w:tabs>
            </w:pPr>
            <w:r>
              <w:t>7</w:t>
            </w:r>
          </w:p>
        </w:tc>
        <w:tc>
          <w:tcPr>
            <w:tcW w:w="2777" w:type="dxa"/>
          </w:tcPr>
          <w:p w14:paraId="07A41DF7" w14:textId="37FA0FD6" w:rsidR="00512DB5" w:rsidRPr="00512DB5" w:rsidRDefault="00512DB5" w:rsidP="00512DB5">
            <w:pPr>
              <w:tabs>
                <w:tab w:val="left" w:pos="600"/>
              </w:tabs>
            </w:pPr>
            <w:r w:rsidRPr="00512DB5">
              <w:t>Positive Affect and Negative Affect Schedule (PANAS)</w:t>
            </w:r>
          </w:p>
        </w:tc>
        <w:tc>
          <w:tcPr>
            <w:tcW w:w="3003" w:type="dxa"/>
          </w:tcPr>
          <w:p w14:paraId="3E1E3305" w14:textId="0F3E4735" w:rsidR="00512DB5" w:rsidRPr="00512DB5" w:rsidRDefault="00512DB5" w:rsidP="00512DB5">
            <w:pPr>
              <w:tabs>
                <w:tab w:val="left" w:pos="600"/>
              </w:tabs>
            </w:pPr>
            <w:r w:rsidRPr="00512DB5">
              <w:t xml:space="preserve">Watson, Clark, &amp; </w:t>
            </w:r>
            <w:proofErr w:type="spellStart"/>
            <w:r w:rsidRPr="00512DB5">
              <w:t>Tellegan</w:t>
            </w:r>
            <w:proofErr w:type="spellEnd"/>
            <w:r w:rsidRPr="00512DB5">
              <w:t>, 1988</w:t>
            </w:r>
          </w:p>
        </w:tc>
        <w:tc>
          <w:tcPr>
            <w:tcW w:w="2269" w:type="dxa"/>
          </w:tcPr>
          <w:p w14:paraId="279819B0" w14:textId="633E7426" w:rsidR="00512DB5" w:rsidRPr="00512DB5" w:rsidRDefault="00512DB5" w:rsidP="00512DB5">
            <w:pPr>
              <w:tabs>
                <w:tab w:val="left" w:pos="600"/>
              </w:tabs>
            </w:pPr>
            <w:r w:rsidRPr="00512DB5">
              <w:t>Positive affect and Negative affect</w:t>
            </w:r>
          </w:p>
        </w:tc>
        <w:tc>
          <w:tcPr>
            <w:tcW w:w="1191" w:type="dxa"/>
          </w:tcPr>
          <w:p w14:paraId="111E4ABC" w14:textId="2B66FE38" w:rsidR="00512DB5" w:rsidRPr="00512DB5" w:rsidRDefault="00512DB5" w:rsidP="00512DB5">
            <w:pPr>
              <w:tabs>
                <w:tab w:val="left" w:pos="600"/>
              </w:tabs>
            </w:pPr>
            <w:r w:rsidRPr="00512DB5">
              <w:t>4</w:t>
            </w:r>
          </w:p>
        </w:tc>
      </w:tr>
      <w:tr w:rsidR="00512DB5" w:rsidRPr="00395564" w14:paraId="769A38F8" w14:textId="77777777" w:rsidTr="002969FD">
        <w:trPr>
          <w:trHeight w:val="455"/>
        </w:trPr>
        <w:tc>
          <w:tcPr>
            <w:tcW w:w="638" w:type="dxa"/>
          </w:tcPr>
          <w:p w14:paraId="31072E8D" w14:textId="294C5660" w:rsidR="00512DB5" w:rsidRPr="00512DB5" w:rsidRDefault="00944FB2" w:rsidP="00512DB5">
            <w:pPr>
              <w:tabs>
                <w:tab w:val="left" w:pos="600"/>
              </w:tabs>
            </w:pPr>
            <w:r>
              <w:t>8</w:t>
            </w:r>
          </w:p>
        </w:tc>
        <w:tc>
          <w:tcPr>
            <w:tcW w:w="2777" w:type="dxa"/>
          </w:tcPr>
          <w:p w14:paraId="7B91B1F5" w14:textId="7FBB7CFB" w:rsidR="00512DB5" w:rsidRPr="00512DB5" w:rsidRDefault="00512DB5" w:rsidP="00512DB5">
            <w:pPr>
              <w:tabs>
                <w:tab w:val="left" w:pos="600"/>
              </w:tabs>
            </w:pPr>
            <w:r w:rsidRPr="00512DB5">
              <w:t>Centre for Epidemiological Studies Depression Scale (CES-D)</w:t>
            </w:r>
          </w:p>
        </w:tc>
        <w:tc>
          <w:tcPr>
            <w:tcW w:w="3003" w:type="dxa"/>
          </w:tcPr>
          <w:p w14:paraId="1F6502EF" w14:textId="56B6B3A6" w:rsidR="00512DB5" w:rsidRPr="00512DB5" w:rsidRDefault="00512DB5" w:rsidP="00512DB5">
            <w:pPr>
              <w:tabs>
                <w:tab w:val="left" w:pos="600"/>
              </w:tabs>
            </w:pPr>
            <w:proofErr w:type="spellStart"/>
            <w:r w:rsidRPr="00512DB5">
              <w:t>Radloff</w:t>
            </w:r>
            <w:proofErr w:type="spellEnd"/>
            <w:r w:rsidRPr="00512DB5">
              <w:t>, 1977</w:t>
            </w:r>
          </w:p>
        </w:tc>
        <w:tc>
          <w:tcPr>
            <w:tcW w:w="2269" w:type="dxa"/>
          </w:tcPr>
          <w:p w14:paraId="012E5947" w14:textId="3A16DAEB" w:rsidR="00512DB5" w:rsidRPr="00512DB5" w:rsidRDefault="00512DB5" w:rsidP="00512DB5">
            <w:pPr>
              <w:tabs>
                <w:tab w:val="left" w:pos="600"/>
              </w:tabs>
            </w:pPr>
            <w:r w:rsidRPr="00512DB5">
              <w:t>Depressed mood</w:t>
            </w:r>
          </w:p>
        </w:tc>
        <w:tc>
          <w:tcPr>
            <w:tcW w:w="1191" w:type="dxa"/>
          </w:tcPr>
          <w:p w14:paraId="6A23B316" w14:textId="19D94DA1" w:rsidR="00512DB5" w:rsidRPr="00512DB5" w:rsidRDefault="00512DB5" w:rsidP="00512DB5">
            <w:pPr>
              <w:tabs>
                <w:tab w:val="left" w:pos="600"/>
              </w:tabs>
            </w:pPr>
            <w:r w:rsidRPr="00512DB5">
              <w:t>4</w:t>
            </w:r>
          </w:p>
        </w:tc>
      </w:tr>
      <w:tr w:rsidR="00512DB5" w:rsidRPr="00395564" w14:paraId="137B9737" w14:textId="77777777" w:rsidTr="002969FD">
        <w:trPr>
          <w:trHeight w:val="455"/>
        </w:trPr>
        <w:tc>
          <w:tcPr>
            <w:tcW w:w="638" w:type="dxa"/>
          </w:tcPr>
          <w:p w14:paraId="16702F22" w14:textId="709A7564" w:rsidR="00512DB5" w:rsidRPr="00512DB5" w:rsidRDefault="00944FB2" w:rsidP="00512DB5">
            <w:pPr>
              <w:tabs>
                <w:tab w:val="left" w:pos="600"/>
              </w:tabs>
            </w:pPr>
            <w:r>
              <w:t>9</w:t>
            </w:r>
          </w:p>
        </w:tc>
        <w:tc>
          <w:tcPr>
            <w:tcW w:w="2777" w:type="dxa"/>
          </w:tcPr>
          <w:p w14:paraId="68CCF574" w14:textId="69B8C04A" w:rsidR="00512DB5" w:rsidRPr="00512DB5" w:rsidRDefault="00512DB5" w:rsidP="00944FB2">
            <w:pPr>
              <w:tabs>
                <w:tab w:val="left" w:pos="600"/>
              </w:tabs>
            </w:pPr>
            <w:r w:rsidRPr="00512DB5">
              <w:t xml:space="preserve">Pittsburgh Sleep Quality </w:t>
            </w:r>
            <w:r w:rsidR="00944FB2">
              <w:t>Index</w:t>
            </w:r>
            <w:r w:rsidRPr="00512DB5">
              <w:t xml:space="preserve"> </w:t>
            </w:r>
            <w:r>
              <w:t>(PSQI)</w:t>
            </w:r>
          </w:p>
        </w:tc>
        <w:tc>
          <w:tcPr>
            <w:tcW w:w="3003" w:type="dxa"/>
          </w:tcPr>
          <w:p w14:paraId="19F155A2" w14:textId="55C8CEE0" w:rsidR="00512DB5" w:rsidRPr="00512DB5" w:rsidRDefault="007D039E" w:rsidP="007D039E">
            <w:pPr>
              <w:tabs>
                <w:tab w:val="left" w:pos="600"/>
              </w:tabs>
            </w:pPr>
            <w:proofErr w:type="spellStart"/>
            <w:r>
              <w:t>Buysse</w:t>
            </w:r>
            <w:proofErr w:type="spellEnd"/>
            <w:r>
              <w:t xml:space="preserve">, Reynolds III, Monk, Berman, &amp; </w:t>
            </w:r>
            <w:proofErr w:type="spellStart"/>
            <w:r>
              <w:t>Kupfer</w:t>
            </w:r>
            <w:proofErr w:type="spellEnd"/>
            <w:r>
              <w:t>, 1989</w:t>
            </w:r>
          </w:p>
        </w:tc>
        <w:tc>
          <w:tcPr>
            <w:tcW w:w="2269" w:type="dxa"/>
          </w:tcPr>
          <w:p w14:paraId="5A6EF04E" w14:textId="6B107E6A" w:rsidR="00512DB5" w:rsidRPr="00512DB5" w:rsidRDefault="00944FB2" w:rsidP="00944FB2">
            <w:pPr>
              <w:tabs>
                <w:tab w:val="left" w:pos="600"/>
              </w:tabs>
            </w:pPr>
            <w:r>
              <w:t>Sleep</w:t>
            </w:r>
          </w:p>
        </w:tc>
        <w:tc>
          <w:tcPr>
            <w:tcW w:w="1191" w:type="dxa"/>
          </w:tcPr>
          <w:p w14:paraId="6D05D2F9" w14:textId="4BDF47D7" w:rsidR="00512DB5" w:rsidRPr="00512DB5" w:rsidRDefault="00512DB5" w:rsidP="00512DB5">
            <w:pPr>
              <w:tabs>
                <w:tab w:val="left" w:pos="600"/>
              </w:tabs>
            </w:pPr>
            <w:r w:rsidRPr="00512DB5">
              <w:t>3</w:t>
            </w:r>
          </w:p>
        </w:tc>
      </w:tr>
      <w:tr w:rsidR="00512DB5" w:rsidRPr="00395564" w14:paraId="34F5924E" w14:textId="77777777" w:rsidTr="002969FD">
        <w:trPr>
          <w:trHeight w:val="455"/>
        </w:trPr>
        <w:tc>
          <w:tcPr>
            <w:tcW w:w="638" w:type="dxa"/>
          </w:tcPr>
          <w:p w14:paraId="082D8D68" w14:textId="70967955" w:rsidR="00512DB5" w:rsidRPr="00512DB5" w:rsidRDefault="00944FB2" w:rsidP="00512DB5">
            <w:pPr>
              <w:tabs>
                <w:tab w:val="left" w:pos="600"/>
              </w:tabs>
            </w:pPr>
            <w:r>
              <w:t>10</w:t>
            </w:r>
          </w:p>
        </w:tc>
        <w:tc>
          <w:tcPr>
            <w:tcW w:w="2777" w:type="dxa"/>
          </w:tcPr>
          <w:p w14:paraId="56968747" w14:textId="6B880049" w:rsidR="00512DB5" w:rsidRPr="00512DB5" w:rsidRDefault="00512DB5" w:rsidP="00512DB5">
            <w:pPr>
              <w:tabs>
                <w:tab w:val="left" w:pos="600"/>
              </w:tabs>
            </w:pPr>
            <w:r w:rsidRPr="00512DB5">
              <w:t>Mindfulness Attention Awareness Scale</w:t>
            </w:r>
            <w:r>
              <w:t xml:space="preserve"> (MAAS)</w:t>
            </w:r>
          </w:p>
        </w:tc>
        <w:tc>
          <w:tcPr>
            <w:tcW w:w="3003" w:type="dxa"/>
          </w:tcPr>
          <w:p w14:paraId="67D086FB" w14:textId="35981772" w:rsidR="00512DB5" w:rsidRPr="00512DB5" w:rsidRDefault="00512DB5" w:rsidP="00512DB5">
            <w:pPr>
              <w:tabs>
                <w:tab w:val="left" w:pos="600"/>
              </w:tabs>
            </w:pPr>
            <w:r w:rsidRPr="00512DB5">
              <w:t>Brown &amp; Ryan, 2003</w:t>
            </w:r>
          </w:p>
        </w:tc>
        <w:tc>
          <w:tcPr>
            <w:tcW w:w="2269" w:type="dxa"/>
          </w:tcPr>
          <w:p w14:paraId="45D7435E" w14:textId="7DE70DDB" w:rsidR="00512DB5" w:rsidRPr="00512DB5" w:rsidRDefault="00944FB2" w:rsidP="00512DB5">
            <w:pPr>
              <w:tabs>
                <w:tab w:val="left" w:pos="600"/>
              </w:tabs>
            </w:pPr>
            <w:r>
              <w:t>Mindfulness</w:t>
            </w:r>
          </w:p>
        </w:tc>
        <w:tc>
          <w:tcPr>
            <w:tcW w:w="1191" w:type="dxa"/>
          </w:tcPr>
          <w:p w14:paraId="6E405479" w14:textId="26C84190" w:rsidR="00512DB5" w:rsidRPr="00512DB5" w:rsidRDefault="00512DB5" w:rsidP="00512DB5">
            <w:pPr>
              <w:tabs>
                <w:tab w:val="left" w:pos="600"/>
              </w:tabs>
            </w:pPr>
            <w:r w:rsidRPr="00512DB5">
              <w:t>3</w:t>
            </w:r>
          </w:p>
        </w:tc>
      </w:tr>
      <w:tr w:rsidR="00512DB5" w:rsidRPr="00395564" w14:paraId="52274D2F" w14:textId="77777777" w:rsidTr="002969FD">
        <w:trPr>
          <w:trHeight w:val="455"/>
        </w:trPr>
        <w:tc>
          <w:tcPr>
            <w:tcW w:w="638" w:type="dxa"/>
          </w:tcPr>
          <w:p w14:paraId="61A47E56" w14:textId="07BE3ABA" w:rsidR="00512DB5" w:rsidRPr="00944FB2" w:rsidRDefault="00944FB2" w:rsidP="00512DB5">
            <w:pPr>
              <w:tabs>
                <w:tab w:val="left" w:pos="600"/>
              </w:tabs>
            </w:pPr>
            <w:r w:rsidRPr="00944FB2">
              <w:t>11</w:t>
            </w:r>
          </w:p>
        </w:tc>
        <w:tc>
          <w:tcPr>
            <w:tcW w:w="2777" w:type="dxa"/>
          </w:tcPr>
          <w:p w14:paraId="7E8F9AE8" w14:textId="6DA4AA97" w:rsidR="00512DB5" w:rsidRPr="00944FB2" w:rsidRDefault="00944FB2" w:rsidP="00512DB5">
            <w:pPr>
              <w:tabs>
                <w:tab w:val="left" w:pos="600"/>
              </w:tabs>
            </w:pPr>
            <w:r w:rsidRPr="00944FB2">
              <w:t xml:space="preserve">Copenhagen Psychosocial Questionnaire </w:t>
            </w:r>
            <w:r w:rsidR="000F316E">
              <w:t>(CPQ)</w:t>
            </w:r>
          </w:p>
        </w:tc>
        <w:tc>
          <w:tcPr>
            <w:tcW w:w="3003" w:type="dxa"/>
          </w:tcPr>
          <w:p w14:paraId="6636A52C" w14:textId="062F58CE" w:rsidR="00512DB5" w:rsidRPr="00944FB2" w:rsidRDefault="00DC0370" w:rsidP="00512DB5">
            <w:pPr>
              <w:tabs>
                <w:tab w:val="left" w:pos="600"/>
              </w:tabs>
            </w:pPr>
            <w:proofErr w:type="spellStart"/>
            <w:r w:rsidRPr="00DC0370">
              <w:t>Krist</w:t>
            </w:r>
            <w:r>
              <w:t>ensen</w:t>
            </w:r>
            <w:proofErr w:type="spellEnd"/>
            <w:r>
              <w:t xml:space="preserve">, </w:t>
            </w:r>
            <w:proofErr w:type="spellStart"/>
            <w:r>
              <w:t>Hannerz</w:t>
            </w:r>
            <w:proofErr w:type="spellEnd"/>
            <w:r>
              <w:t xml:space="preserve">, </w:t>
            </w:r>
            <w:proofErr w:type="spellStart"/>
            <w:r>
              <w:t>Hogh</w:t>
            </w:r>
            <w:proofErr w:type="spellEnd"/>
            <w:r>
              <w:t>, Borg, 2005</w:t>
            </w:r>
          </w:p>
        </w:tc>
        <w:tc>
          <w:tcPr>
            <w:tcW w:w="2269" w:type="dxa"/>
          </w:tcPr>
          <w:p w14:paraId="596B8297" w14:textId="65CAC0E5" w:rsidR="00512DB5" w:rsidRPr="00944FB2" w:rsidRDefault="00726358" w:rsidP="00512DB5">
            <w:pPr>
              <w:tabs>
                <w:tab w:val="left" w:pos="600"/>
              </w:tabs>
            </w:pPr>
            <w:r w:rsidRPr="00726358">
              <w:t>Psychosocial</w:t>
            </w:r>
            <w:r>
              <w:t xml:space="preserve"> work environment </w:t>
            </w:r>
          </w:p>
        </w:tc>
        <w:tc>
          <w:tcPr>
            <w:tcW w:w="1191" w:type="dxa"/>
          </w:tcPr>
          <w:p w14:paraId="0C7DD37E" w14:textId="2B1787F5" w:rsidR="00512DB5" w:rsidRPr="00944FB2" w:rsidRDefault="00944FB2" w:rsidP="00512DB5">
            <w:pPr>
              <w:tabs>
                <w:tab w:val="left" w:pos="600"/>
              </w:tabs>
            </w:pPr>
            <w:r w:rsidRPr="00944FB2">
              <w:t>3</w:t>
            </w:r>
          </w:p>
        </w:tc>
      </w:tr>
      <w:tr w:rsidR="00512DB5" w:rsidRPr="00395564" w14:paraId="149263B4" w14:textId="77777777" w:rsidTr="002969FD">
        <w:trPr>
          <w:trHeight w:val="455"/>
        </w:trPr>
        <w:tc>
          <w:tcPr>
            <w:tcW w:w="638" w:type="dxa"/>
          </w:tcPr>
          <w:p w14:paraId="1F982DB4" w14:textId="44452133" w:rsidR="00512DB5" w:rsidRPr="00944FB2" w:rsidRDefault="00944FB2" w:rsidP="00512DB5">
            <w:pPr>
              <w:tabs>
                <w:tab w:val="left" w:pos="600"/>
              </w:tabs>
            </w:pPr>
            <w:r w:rsidRPr="00944FB2">
              <w:t>12</w:t>
            </w:r>
          </w:p>
        </w:tc>
        <w:tc>
          <w:tcPr>
            <w:tcW w:w="2777" w:type="dxa"/>
          </w:tcPr>
          <w:p w14:paraId="2C1E16E0" w14:textId="4DAE0C8B" w:rsidR="00512DB5" w:rsidRPr="00944FB2" w:rsidRDefault="00944FB2" w:rsidP="00512DB5">
            <w:pPr>
              <w:tabs>
                <w:tab w:val="left" w:pos="600"/>
              </w:tabs>
            </w:pPr>
            <w:r w:rsidRPr="00944FB2">
              <w:t>Vitality Scale (VS)</w:t>
            </w:r>
          </w:p>
        </w:tc>
        <w:tc>
          <w:tcPr>
            <w:tcW w:w="3003" w:type="dxa"/>
          </w:tcPr>
          <w:p w14:paraId="196069F7" w14:textId="70F41F1D" w:rsidR="00512DB5" w:rsidRPr="00944FB2" w:rsidRDefault="00944FB2" w:rsidP="00512DB5">
            <w:pPr>
              <w:tabs>
                <w:tab w:val="left" w:pos="600"/>
              </w:tabs>
            </w:pPr>
            <w:r w:rsidRPr="00944FB2">
              <w:t>Ryan &amp; Frederick, 1997</w:t>
            </w:r>
          </w:p>
        </w:tc>
        <w:tc>
          <w:tcPr>
            <w:tcW w:w="2269" w:type="dxa"/>
          </w:tcPr>
          <w:p w14:paraId="22CDF35C" w14:textId="2B081C3B" w:rsidR="00512DB5" w:rsidRPr="00944FB2" w:rsidRDefault="00FC003C" w:rsidP="00512DB5">
            <w:pPr>
              <w:tabs>
                <w:tab w:val="left" w:pos="600"/>
              </w:tabs>
            </w:pPr>
            <w:r>
              <w:t>Vitality</w:t>
            </w:r>
          </w:p>
        </w:tc>
        <w:tc>
          <w:tcPr>
            <w:tcW w:w="1191" w:type="dxa"/>
          </w:tcPr>
          <w:p w14:paraId="51FDE6F7" w14:textId="605AA1BB" w:rsidR="00512DB5" w:rsidRPr="00944FB2" w:rsidRDefault="00944FB2" w:rsidP="00512DB5">
            <w:pPr>
              <w:tabs>
                <w:tab w:val="left" w:pos="600"/>
              </w:tabs>
            </w:pPr>
            <w:r w:rsidRPr="00944FB2">
              <w:t>3</w:t>
            </w:r>
          </w:p>
        </w:tc>
      </w:tr>
      <w:tr w:rsidR="00512DB5" w:rsidRPr="00395564" w14:paraId="5323C32D" w14:textId="77777777" w:rsidTr="002969FD">
        <w:trPr>
          <w:trHeight w:val="455"/>
        </w:trPr>
        <w:tc>
          <w:tcPr>
            <w:tcW w:w="638" w:type="dxa"/>
          </w:tcPr>
          <w:p w14:paraId="4F07BF4A" w14:textId="0FFB6910" w:rsidR="00512DB5" w:rsidRPr="00944FB2" w:rsidRDefault="00944FB2" w:rsidP="00512DB5">
            <w:pPr>
              <w:tabs>
                <w:tab w:val="left" w:pos="600"/>
              </w:tabs>
            </w:pPr>
            <w:r w:rsidRPr="00944FB2">
              <w:t>13</w:t>
            </w:r>
          </w:p>
        </w:tc>
        <w:tc>
          <w:tcPr>
            <w:tcW w:w="2777" w:type="dxa"/>
          </w:tcPr>
          <w:p w14:paraId="77425DFC" w14:textId="48CE0D83" w:rsidR="00512DB5" w:rsidRPr="00944FB2" w:rsidRDefault="00944FB2" w:rsidP="00512DB5">
            <w:pPr>
              <w:tabs>
                <w:tab w:val="left" w:pos="600"/>
              </w:tabs>
            </w:pPr>
            <w:r w:rsidRPr="00944FB2">
              <w:t>Job Demands (JD)</w:t>
            </w:r>
          </w:p>
        </w:tc>
        <w:tc>
          <w:tcPr>
            <w:tcW w:w="3003" w:type="dxa"/>
          </w:tcPr>
          <w:p w14:paraId="481C8029" w14:textId="54419F55" w:rsidR="00512DB5" w:rsidRPr="00944FB2" w:rsidRDefault="00944FB2" w:rsidP="00944FB2">
            <w:pPr>
              <w:tabs>
                <w:tab w:val="left" w:pos="600"/>
              </w:tabs>
            </w:pPr>
            <w:r w:rsidRPr="00944FB2">
              <w:t xml:space="preserve">Wall, Jackson, &amp; </w:t>
            </w:r>
            <w:proofErr w:type="spellStart"/>
            <w:r w:rsidRPr="00944FB2">
              <w:t>Mullarkey</w:t>
            </w:r>
            <w:proofErr w:type="spellEnd"/>
            <w:r w:rsidRPr="00944FB2">
              <w:t>, 1995</w:t>
            </w:r>
          </w:p>
        </w:tc>
        <w:tc>
          <w:tcPr>
            <w:tcW w:w="2269" w:type="dxa"/>
          </w:tcPr>
          <w:p w14:paraId="086D893A" w14:textId="75B139EC" w:rsidR="00512DB5" w:rsidRPr="00944FB2" w:rsidRDefault="00FC003C" w:rsidP="00512DB5">
            <w:pPr>
              <w:tabs>
                <w:tab w:val="left" w:pos="600"/>
              </w:tabs>
            </w:pPr>
            <w:r>
              <w:t>Job demands</w:t>
            </w:r>
          </w:p>
        </w:tc>
        <w:tc>
          <w:tcPr>
            <w:tcW w:w="1191" w:type="dxa"/>
          </w:tcPr>
          <w:p w14:paraId="6D3631DC" w14:textId="08CD9FB8" w:rsidR="00512DB5" w:rsidRPr="00944FB2" w:rsidRDefault="00944FB2" w:rsidP="00512DB5">
            <w:pPr>
              <w:tabs>
                <w:tab w:val="left" w:pos="600"/>
              </w:tabs>
            </w:pPr>
            <w:r w:rsidRPr="00944FB2">
              <w:t>2</w:t>
            </w:r>
          </w:p>
        </w:tc>
      </w:tr>
      <w:tr w:rsidR="00512DB5" w:rsidRPr="00395564" w14:paraId="0C6BC715" w14:textId="77777777" w:rsidTr="002969FD">
        <w:trPr>
          <w:trHeight w:val="455"/>
        </w:trPr>
        <w:tc>
          <w:tcPr>
            <w:tcW w:w="638" w:type="dxa"/>
          </w:tcPr>
          <w:p w14:paraId="1E0371BD" w14:textId="23E9290B" w:rsidR="00512DB5" w:rsidRPr="00FC003C" w:rsidRDefault="00944FB2" w:rsidP="00512DB5">
            <w:r w:rsidRPr="00FC003C">
              <w:t>14</w:t>
            </w:r>
          </w:p>
        </w:tc>
        <w:tc>
          <w:tcPr>
            <w:tcW w:w="2777" w:type="dxa"/>
          </w:tcPr>
          <w:p w14:paraId="052F11B7" w14:textId="16737A9A" w:rsidR="00512DB5" w:rsidRPr="00FC003C" w:rsidRDefault="00FC003C" w:rsidP="00FC003C">
            <w:r w:rsidRPr="00FC003C">
              <w:t>Organizational Commitment Scale</w:t>
            </w:r>
            <w:r w:rsidR="001A2899">
              <w:t xml:space="preserve"> (OCS)</w:t>
            </w:r>
          </w:p>
        </w:tc>
        <w:tc>
          <w:tcPr>
            <w:tcW w:w="3003" w:type="dxa"/>
          </w:tcPr>
          <w:p w14:paraId="79C759D7" w14:textId="120D15B1" w:rsidR="00512DB5" w:rsidRPr="00FC003C" w:rsidRDefault="00FC003C" w:rsidP="00FC003C">
            <w:pPr>
              <w:tabs>
                <w:tab w:val="left" w:pos="600"/>
              </w:tabs>
            </w:pPr>
            <w:r w:rsidRPr="00FC003C">
              <w:t>Cook &amp; Wall, 1980</w:t>
            </w:r>
          </w:p>
        </w:tc>
        <w:tc>
          <w:tcPr>
            <w:tcW w:w="2269" w:type="dxa"/>
          </w:tcPr>
          <w:p w14:paraId="6FCE8E6E" w14:textId="10DFD815" w:rsidR="00512DB5" w:rsidRPr="00FC003C" w:rsidRDefault="00FC003C" w:rsidP="00512DB5">
            <w:pPr>
              <w:tabs>
                <w:tab w:val="left" w:pos="600"/>
              </w:tabs>
            </w:pPr>
            <w:r>
              <w:t>Organizational c</w:t>
            </w:r>
            <w:r w:rsidRPr="00FC003C">
              <w:t>ommitment</w:t>
            </w:r>
          </w:p>
        </w:tc>
        <w:tc>
          <w:tcPr>
            <w:tcW w:w="1191" w:type="dxa"/>
          </w:tcPr>
          <w:p w14:paraId="623AFF94" w14:textId="1B05CF9D" w:rsidR="00512DB5" w:rsidRPr="00FC003C" w:rsidRDefault="00FC003C" w:rsidP="00512DB5">
            <w:pPr>
              <w:tabs>
                <w:tab w:val="left" w:pos="600"/>
              </w:tabs>
            </w:pPr>
            <w:r w:rsidRPr="00FC003C">
              <w:t>2</w:t>
            </w:r>
          </w:p>
        </w:tc>
      </w:tr>
      <w:tr w:rsidR="00512DB5" w:rsidRPr="00395564" w14:paraId="364BBBF3" w14:textId="77777777" w:rsidTr="002969FD">
        <w:trPr>
          <w:trHeight w:val="455"/>
        </w:trPr>
        <w:tc>
          <w:tcPr>
            <w:tcW w:w="638" w:type="dxa"/>
          </w:tcPr>
          <w:p w14:paraId="1DC11CD7" w14:textId="732528CB" w:rsidR="00512DB5" w:rsidRPr="00FC003C" w:rsidRDefault="00FC003C" w:rsidP="00512DB5">
            <w:pPr>
              <w:tabs>
                <w:tab w:val="left" w:pos="600"/>
              </w:tabs>
            </w:pPr>
            <w:r w:rsidRPr="00FC003C">
              <w:t>15</w:t>
            </w:r>
          </w:p>
        </w:tc>
        <w:tc>
          <w:tcPr>
            <w:tcW w:w="2777" w:type="dxa"/>
          </w:tcPr>
          <w:p w14:paraId="147C1E07" w14:textId="79E22151" w:rsidR="00512DB5" w:rsidRPr="00FC003C" w:rsidRDefault="00FC003C" w:rsidP="00512DB5">
            <w:pPr>
              <w:tabs>
                <w:tab w:val="left" w:pos="600"/>
              </w:tabs>
            </w:pPr>
            <w:r w:rsidRPr="00FC003C">
              <w:t>State / Trait Anxiety Inventory (STAI)</w:t>
            </w:r>
          </w:p>
        </w:tc>
        <w:tc>
          <w:tcPr>
            <w:tcW w:w="3003" w:type="dxa"/>
          </w:tcPr>
          <w:p w14:paraId="7898B5AD" w14:textId="25E57FC9" w:rsidR="00512DB5" w:rsidRPr="00FC003C" w:rsidRDefault="00FC003C" w:rsidP="00512DB5">
            <w:pPr>
              <w:tabs>
                <w:tab w:val="left" w:pos="600"/>
              </w:tabs>
            </w:pPr>
            <w:proofErr w:type="spellStart"/>
            <w:r w:rsidRPr="00FC003C">
              <w:t>Spielberger</w:t>
            </w:r>
            <w:proofErr w:type="spellEnd"/>
            <w:r w:rsidRPr="00FC003C">
              <w:t>, 1972, 1983</w:t>
            </w:r>
          </w:p>
        </w:tc>
        <w:tc>
          <w:tcPr>
            <w:tcW w:w="2269" w:type="dxa"/>
          </w:tcPr>
          <w:p w14:paraId="157EA476" w14:textId="4AC461A5" w:rsidR="00512DB5" w:rsidRPr="00FC003C" w:rsidRDefault="00FC003C" w:rsidP="00512DB5">
            <w:pPr>
              <w:tabs>
                <w:tab w:val="left" w:pos="600"/>
              </w:tabs>
            </w:pPr>
            <w:r w:rsidRPr="00FC003C">
              <w:t xml:space="preserve">Anxiety </w:t>
            </w:r>
          </w:p>
        </w:tc>
        <w:tc>
          <w:tcPr>
            <w:tcW w:w="1191" w:type="dxa"/>
          </w:tcPr>
          <w:p w14:paraId="36780B06" w14:textId="739AE410" w:rsidR="00512DB5" w:rsidRPr="00FC003C" w:rsidRDefault="00FC003C" w:rsidP="00512DB5">
            <w:pPr>
              <w:tabs>
                <w:tab w:val="left" w:pos="600"/>
              </w:tabs>
            </w:pPr>
            <w:r w:rsidRPr="00FC003C">
              <w:t>2</w:t>
            </w:r>
          </w:p>
        </w:tc>
      </w:tr>
      <w:tr w:rsidR="00512DB5" w:rsidRPr="00395564" w14:paraId="07B2F968" w14:textId="77777777" w:rsidTr="002969FD">
        <w:trPr>
          <w:trHeight w:val="455"/>
        </w:trPr>
        <w:tc>
          <w:tcPr>
            <w:tcW w:w="638" w:type="dxa"/>
          </w:tcPr>
          <w:p w14:paraId="127619CB" w14:textId="680342AC" w:rsidR="00512DB5" w:rsidRPr="00FC003C" w:rsidRDefault="00FC003C" w:rsidP="00512DB5">
            <w:pPr>
              <w:tabs>
                <w:tab w:val="left" w:pos="600"/>
              </w:tabs>
            </w:pPr>
            <w:r w:rsidRPr="00FC003C">
              <w:t>16</w:t>
            </w:r>
          </w:p>
        </w:tc>
        <w:tc>
          <w:tcPr>
            <w:tcW w:w="2777" w:type="dxa"/>
          </w:tcPr>
          <w:p w14:paraId="57C84348" w14:textId="67331466" w:rsidR="00512DB5" w:rsidRPr="00FC003C" w:rsidRDefault="00FC003C" w:rsidP="00512DB5">
            <w:pPr>
              <w:tabs>
                <w:tab w:val="left" w:pos="600"/>
              </w:tabs>
            </w:pPr>
            <w:r w:rsidRPr="00FC003C">
              <w:t>SF-12  Health Survey</w:t>
            </w:r>
            <w:r w:rsidR="001A2899">
              <w:t xml:space="preserve"> (SF-12)</w:t>
            </w:r>
          </w:p>
        </w:tc>
        <w:tc>
          <w:tcPr>
            <w:tcW w:w="3003" w:type="dxa"/>
          </w:tcPr>
          <w:p w14:paraId="38CA0663" w14:textId="751BF882" w:rsidR="00512DB5" w:rsidRPr="00FC003C" w:rsidRDefault="00FC003C" w:rsidP="00512DB5">
            <w:pPr>
              <w:tabs>
                <w:tab w:val="left" w:pos="600"/>
              </w:tabs>
            </w:pPr>
            <w:r w:rsidRPr="00FC003C">
              <w:t xml:space="preserve">Ware, </w:t>
            </w:r>
            <w:proofErr w:type="spellStart"/>
            <w:r w:rsidRPr="00FC003C">
              <w:t>Kosinski</w:t>
            </w:r>
            <w:proofErr w:type="spellEnd"/>
            <w:r w:rsidRPr="00FC003C">
              <w:t>, &amp; Keller, 1996</w:t>
            </w:r>
          </w:p>
        </w:tc>
        <w:tc>
          <w:tcPr>
            <w:tcW w:w="2269" w:type="dxa"/>
          </w:tcPr>
          <w:p w14:paraId="3963C6A7" w14:textId="50F43F3A" w:rsidR="00512DB5" w:rsidRPr="00FC003C" w:rsidRDefault="00FC003C" w:rsidP="00512DB5">
            <w:pPr>
              <w:tabs>
                <w:tab w:val="left" w:pos="600"/>
              </w:tabs>
            </w:pPr>
            <w:r w:rsidRPr="00FC003C">
              <w:t xml:space="preserve">Health </w:t>
            </w:r>
          </w:p>
        </w:tc>
        <w:tc>
          <w:tcPr>
            <w:tcW w:w="1191" w:type="dxa"/>
          </w:tcPr>
          <w:p w14:paraId="43C8C178" w14:textId="4D198B56" w:rsidR="00512DB5" w:rsidRPr="00FC003C" w:rsidRDefault="00FC003C" w:rsidP="00512DB5">
            <w:pPr>
              <w:tabs>
                <w:tab w:val="left" w:pos="600"/>
              </w:tabs>
            </w:pPr>
            <w:r w:rsidRPr="00FC003C">
              <w:t>2</w:t>
            </w:r>
          </w:p>
        </w:tc>
      </w:tr>
      <w:tr w:rsidR="00512DB5" w:rsidRPr="00395564" w14:paraId="76146ADB" w14:textId="77777777" w:rsidTr="002969FD">
        <w:trPr>
          <w:trHeight w:val="455"/>
        </w:trPr>
        <w:tc>
          <w:tcPr>
            <w:tcW w:w="638" w:type="dxa"/>
          </w:tcPr>
          <w:p w14:paraId="7816B1F7" w14:textId="0899A0BF" w:rsidR="00512DB5" w:rsidRPr="00FC003C" w:rsidRDefault="00FC003C" w:rsidP="00512DB5">
            <w:pPr>
              <w:tabs>
                <w:tab w:val="left" w:pos="600"/>
              </w:tabs>
            </w:pPr>
            <w:r w:rsidRPr="00FC003C">
              <w:t>17</w:t>
            </w:r>
          </w:p>
        </w:tc>
        <w:tc>
          <w:tcPr>
            <w:tcW w:w="2777" w:type="dxa"/>
          </w:tcPr>
          <w:p w14:paraId="19B650DC" w14:textId="6D141D1F" w:rsidR="00512DB5" w:rsidRPr="00FC003C" w:rsidRDefault="00FC003C" w:rsidP="00512DB5">
            <w:pPr>
              <w:tabs>
                <w:tab w:val="left" w:pos="600"/>
              </w:tabs>
            </w:pPr>
            <w:r w:rsidRPr="00FC003C">
              <w:t>Work Ability Index</w:t>
            </w:r>
            <w:r w:rsidR="001A2899">
              <w:t xml:space="preserve"> (WAI)</w:t>
            </w:r>
          </w:p>
        </w:tc>
        <w:tc>
          <w:tcPr>
            <w:tcW w:w="3003" w:type="dxa"/>
          </w:tcPr>
          <w:p w14:paraId="0248D2C8" w14:textId="616E7CBF" w:rsidR="00512DB5" w:rsidRPr="00FC003C" w:rsidRDefault="002C0730" w:rsidP="00512DB5">
            <w:pPr>
              <w:tabs>
                <w:tab w:val="left" w:pos="600"/>
              </w:tabs>
            </w:pPr>
            <w:proofErr w:type="spellStart"/>
            <w:r>
              <w:t>Ilmarinen</w:t>
            </w:r>
            <w:proofErr w:type="spellEnd"/>
            <w:r>
              <w:t xml:space="preserve">, </w:t>
            </w:r>
            <w:r w:rsidRPr="002C0730">
              <w:t>2007</w:t>
            </w:r>
          </w:p>
        </w:tc>
        <w:tc>
          <w:tcPr>
            <w:tcW w:w="2269" w:type="dxa"/>
          </w:tcPr>
          <w:p w14:paraId="3ECAE161" w14:textId="66B4A824" w:rsidR="00512DB5" w:rsidRPr="00FC003C" w:rsidRDefault="002C0730" w:rsidP="00512DB5">
            <w:pPr>
              <w:tabs>
                <w:tab w:val="left" w:pos="600"/>
              </w:tabs>
            </w:pPr>
            <w:r>
              <w:t>Work ability</w:t>
            </w:r>
          </w:p>
        </w:tc>
        <w:tc>
          <w:tcPr>
            <w:tcW w:w="1191" w:type="dxa"/>
          </w:tcPr>
          <w:p w14:paraId="08350BDA" w14:textId="08B861DC" w:rsidR="00512DB5" w:rsidRPr="00FC003C" w:rsidRDefault="00FC003C" w:rsidP="00512DB5">
            <w:pPr>
              <w:tabs>
                <w:tab w:val="left" w:pos="600"/>
              </w:tabs>
            </w:pPr>
            <w:r w:rsidRPr="00FC003C">
              <w:t>2</w:t>
            </w:r>
          </w:p>
        </w:tc>
      </w:tr>
    </w:tbl>
    <w:p w14:paraId="4AD030F9" w14:textId="77777777" w:rsidR="00395564" w:rsidRDefault="00395564" w:rsidP="00395564"/>
    <w:p w14:paraId="62CF9F79" w14:textId="29EA32C1" w:rsidR="00F24519" w:rsidRPr="00F24519" w:rsidRDefault="00F24519" w:rsidP="00F24519">
      <w:r>
        <w:t xml:space="preserve">This review of measures used in workplace wellbeing </w:t>
      </w:r>
      <w:r w:rsidRPr="00F24519">
        <w:t xml:space="preserve">research highlights that: </w:t>
      </w:r>
    </w:p>
    <w:p w14:paraId="194838F6" w14:textId="45BA6470" w:rsidR="00F24519" w:rsidRPr="00F24519" w:rsidRDefault="00F24519" w:rsidP="00F24519">
      <w:pPr>
        <w:pStyle w:val="ListParagraph"/>
        <w:numPr>
          <w:ilvl w:val="0"/>
          <w:numId w:val="21"/>
        </w:numPr>
      </w:pPr>
      <w:r w:rsidRPr="00F24519">
        <w:t xml:space="preserve">there are only a few relatively frequently used measures (e.g., only eight </w:t>
      </w:r>
      <w:r w:rsidR="00E53854">
        <w:t xml:space="preserve">of the 111 </w:t>
      </w:r>
      <w:r w:rsidRPr="00F24519">
        <w:t>measures were used four or more times)</w:t>
      </w:r>
      <w:r w:rsidR="002C0730">
        <w:t xml:space="preserve"> with most (</w:t>
      </w:r>
      <w:r w:rsidR="002C0730" w:rsidRPr="000639F3">
        <w:rPr>
          <w:i/>
        </w:rPr>
        <w:t>n</w:t>
      </w:r>
      <w:r w:rsidR="002C0730">
        <w:t xml:space="preserve"> =  94) of the 111 measures only used once</w:t>
      </w:r>
    </w:p>
    <w:p w14:paraId="02BE01DF" w14:textId="7B16D2F1" w:rsidR="00F24519" w:rsidRPr="009C7ADD" w:rsidRDefault="00F24519" w:rsidP="00F24519">
      <w:pPr>
        <w:pStyle w:val="ListParagraph"/>
        <w:numPr>
          <w:ilvl w:val="0"/>
          <w:numId w:val="21"/>
        </w:numPr>
      </w:pPr>
      <w:r w:rsidRPr="009C7ADD">
        <w:t xml:space="preserve">many of the measures used are not traditional ‘positive measures’, </w:t>
      </w:r>
      <w:r w:rsidR="00366158">
        <w:t>n</w:t>
      </w:r>
      <w:r w:rsidRPr="009C7ADD">
        <w:t>or assess ‘positive variables’, but rather measure clinical type variables (e.g., depression, anxiety, stress)</w:t>
      </w:r>
      <w:r w:rsidR="00105417" w:rsidRPr="009C7ADD">
        <w:t xml:space="preserve">, or </w:t>
      </w:r>
      <w:r w:rsidR="009C7ADD" w:rsidRPr="009C7ADD">
        <w:t>health</w:t>
      </w:r>
      <w:r w:rsidR="00E53854">
        <w:t xml:space="preserve"> variables</w:t>
      </w:r>
    </w:p>
    <w:p w14:paraId="4E5A8CF2" w14:textId="045FBA77" w:rsidR="00F24519" w:rsidRPr="009C7ADD" w:rsidRDefault="00105417" w:rsidP="00F24519">
      <w:pPr>
        <w:pStyle w:val="ListParagraph"/>
        <w:numPr>
          <w:ilvl w:val="0"/>
          <w:numId w:val="21"/>
        </w:numPr>
      </w:pPr>
      <w:r w:rsidRPr="009C7ADD">
        <w:t xml:space="preserve">that </w:t>
      </w:r>
      <w:r w:rsidR="006A6B7A">
        <w:t xml:space="preserve">the Satisfaction with </w:t>
      </w:r>
      <w:r w:rsidRPr="009C7ADD">
        <w:t xml:space="preserve">Life </w:t>
      </w:r>
      <w:r w:rsidR="006A6B7A">
        <w:t>Scale</w:t>
      </w:r>
      <w:r w:rsidR="002C0730">
        <w:t xml:space="preserve">, the most used measure in the review of effectiveness trials above, </w:t>
      </w:r>
      <w:r w:rsidRPr="009C7ADD">
        <w:t xml:space="preserve">was only </w:t>
      </w:r>
      <w:r w:rsidR="002752C7">
        <w:t>used</w:t>
      </w:r>
      <w:r w:rsidR="002752C7" w:rsidRPr="009C7ADD">
        <w:t xml:space="preserve"> </w:t>
      </w:r>
      <w:r w:rsidRPr="009C7ADD">
        <w:t xml:space="preserve">in four of the </w:t>
      </w:r>
      <w:r w:rsidR="009C7ADD" w:rsidRPr="009C7ADD">
        <w:t>56 studies</w:t>
      </w:r>
      <w:r w:rsidR="00D869FB">
        <w:t>.</w:t>
      </w:r>
    </w:p>
    <w:p w14:paraId="2FBB040D" w14:textId="77777777" w:rsidR="00184FEB" w:rsidRPr="00184FEB" w:rsidRDefault="00184FEB" w:rsidP="00395564">
      <w:pPr>
        <w:ind w:firstLine="720"/>
        <w:rPr>
          <w:i/>
        </w:rPr>
      </w:pPr>
      <w:r w:rsidRPr="00184FEB">
        <w:rPr>
          <w:i/>
        </w:rPr>
        <w:t xml:space="preserve">Measures suggested by </w:t>
      </w:r>
      <w:r w:rsidR="00DE0A09" w:rsidRPr="00DE0A09">
        <w:rPr>
          <w:i/>
        </w:rPr>
        <w:t xml:space="preserve">positive psychological assessment experts </w:t>
      </w:r>
    </w:p>
    <w:p w14:paraId="349725D0" w14:textId="0564C755" w:rsidR="00EA64FD" w:rsidRDefault="00EA64FD" w:rsidP="00EA64FD">
      <w:r>
        <w:t xml:space="preserve">In their </w:t>
      </w:r>
      <w:r w:rsidR="00840D49">
        <w:t xml:space="preserve">2015 </w:t>
      </w:r>
      <w:r>
        <w:t xml:space="preserve">paper Owens, </w:t>
      </w:r>
      <w:proofErr w:type="spellStart"/>
      <w:r>
        <w:t>Magyer</w:t>
      </w:r>
      <w:proofErr w:type="spellEnd"/>
      <w:r>
        <w:t>-Moe, and Lopez suggest</w:t>
      </w:r>
      <w:r w:rsidR="00ED5CB8">
        <w:t>ed</w:t>
      </w:r>
      <w:r>
        <w:t xml:space="preserve"> </w:t>
      </w:r>
      <w:r w:rsidR="00840D49">
        <w:t>a list of 23 areas of positive psychological assessment (e.g., emotions, gratitude, strengths, well-bei</w:t>
      </w:r>
      <w:r w:rsidR="00ED5CB8">
        <w:t>ng, optimism, mindfulness, etc</w:t>
      </w:r>
      <w:r w:rsidR="009E250E">
        <w:t>.</w:t>
      </w:r>
      <w:r w:rsidR="00ED5CB8">
        <w:t>)</w:t>
      </w:r>
      <w:r w:rsidR="00840D49">
        <w:t xml:space="preserve"> and 58 specific measures </w:t>
      </w:r>
      <w:r w:rsidR="00DE0A09">
        <w:t>(e.g., Flourishing Scale</w:t>
      </w:r>
      <w:r w:rsidR="00F24519">
        <w:t>, Mindfulness Attention Awareness Scale</w:t>
      </w:r>
      <w:r w:rsidR="00DE0A09">
        <w:t xml:space="preserve">) </w:t>
      </w:r>
      <w:r w:rsidR="00840D49">
        <w:t xml:space="preserve">capturing </w:t>
      </w:r>
      <w:r w:rsidR="00E53854">
        <w:t>constructs in these areas of positive psychological assessment</w:t>
      </w:r>
      <w:r w:rsidR="00840D49">
        <w:t xml:space="preserve">. </w:t>
      </w:r>
      <w:r w:rsidR="00A630C3">
        <w:t xml:space="preserve">These authors are experts in practice and in positive psychological </w:t>
      </w:r>
      <w:r w:rsidR="00C821D2">
        <w:t>assessment</w:t>
      </w:r>
      <w:r w:rsidR="00DE0A09">
        <w:t>. F</w:t>
      </w:r>
      <w:r w:rsidR="00C821D2">
        <w:t xml:space="preserve">or example, </w:t>
      </w:r>
      <w:r w:rsidR="00A630C3">
        <w:t xml:space="preserve">Lopez </w:t>
      </w:r>
      <w:r w:rsidR="00AC64FE">
        <w:t xml:space="preserve">is </w:t>
      </w:r>
      <w:r w:rsidR="00E53854">
        <w:t xml:space="preserve">one of the </w:t>
      </w:r>
      <w:r w:rsidR="00AC64FE">
        <w:t>editor</w:t>
      </w:r>
      <w:r w:rsidR="00E53854">
        <w:t>s</w:t>
      </w:r>
      <w:r w:rsidR="00AC64FE">
        <w:t xml:space="preserve"> of</w:t>
      </w:r>
      <w:r w:rsidR="00A630C3">
        <w:t xml:space="preserve"> the key te</w:t>
      </w:r>
      <w:r w:rsidR="00AC64FE">
        <w:t>xt on positive psychological assessment</w:t>
      </w:r>
      <w:r w:rsidR="00C821D2">
        <w:t xml:space="preserve"> (</w:t>
      </w:r>
      <w:r w:rsidR="00A630C3">
        <w:t xml:space="preserve">Lopez &amp; Snyder, </w:t>
      </w:r>
      <w:r w:rsidR="00A630C3" w:rsidRPr="00A630C3">
        <w:t>2003</w:t>
      </w:r>
      <w:r w:rsidR="00C821D2">
        <w:t>)</w:t>
      </w:r>
      <w:r w:rsidR="00DE0A09">
        <w:t>,</w:t>
      </w:r>
      <w:r w:rsidR="00AC64FE">
        <w:t xml:space="preserve"> and </w:t>
      </w:r>
      <w:r w:rsidR="00AC64FE" w:rsidRPr="00AC64FE">
        <w:t>Owens</w:t>
      </w:r>
      <w:r w:rsidR="00AC64FE">
        <w:t xml:space="preserve"> and </w:t>
      </w:r>
      <w:proofErr w:type="spellStart"/>
      <w:r w:rsidR="00AC64FE">
        <w:t>Magyer</w:t>
      </w:r>
      <w:proofErr w:type="spellEnd"/>
      <w:r w:rsidR="00AC64FE">
        <w:t xml:space="preserve">-Moe have </w:t>
      </w:r>
      <w:r w:rsidR="00DE0A09">
        <w:t>both</w:t>
      </w:r>
      <w:r w:rsidR="00AC64FE">
        <w:t xml:space="preserve"> published on positive assessment</w:t>
      </w:r>
      <w:r w:rsidR="00DE0A09">
        <w:t xml:space="preserve"> in particular</w:t>
      </w:r>
      <w:r w:rsidR="00F24519">
        <w:t xml:space="preserve"> (e.g., </w:t>
      </w:r>
      <w:r w:rsidR="002752C7">
        <w:t xml:space="preserve">Keyes &amp; Magyar-Moe, </w:t>
      </w:r>
      <w:r w:rsidR="002752C7" w:rsidRPr="002752C7">
        <w:t>2003</w:t>
      </w:r>
      <w:r w:rsidR="00F24519">
        <w:t>)</w:t>
      </w:r>
      <w:r w:rsidR="00A630C3">
        <w:t xml:space="preserve">. </w:t>
      </w:r>
      <w:r w:rsidR="00840D49">
        <w:t xml:space="preserve">These </w:t>
      </w:r>
      <w:r w:rsidR="00DE0A09">
        <w:t xml:space="preserve">58 </w:t>
      </w:r>
      <w:r w:rsidR="00840D49">
        <w:t>measures are presented as ‘standardised positive psychological measures’ for children, adolescent</w:t>
      </w:r>
      <w:r w:rsidR="002E12A3">
        <w:t>s</w:t>
      </w:r>
      <w:r w:rsidR="00840D49">
        <w:t xml:space="preserve"> and adults which are “an extensive, but not exhaustive, list of measures available, largely from the 1990’s to the present” (</w:t>
      </w:r>
      <w:r w:rsidR="002776AF" w:rsidRPr="002776AF">
        <w:t xml:space="preserve">Owens, </w:t>
      </w:r>
      <w:proofErr w:type="spellStart"/>
      <w:r w:rsidR="002776AF" w:rsidRPr="002776AF">
        <w:t>Magyer</w:t>
      </w:r>
      <w:proofErr w:type="spellEnd"/>
      <w:r w:rsidR="002776AF" w:rsidRPr="002776AF">
        <w:t>-Moe, Lopez</w:t>
      </w:r>
      <w:r w:rsidR="002776AF">
        <w:t>, 2015,</w:t>
      </w:r>
      <w:r w:rsidR="002776AF" w:rsidRPr="002776AF">
        <w:t xml:space="preserve"> </w:t>
      </w:r>
      <w:r w:rsidR="00840D49">
        <w:t xml:space="preserve">p. 649). The </w:t>
      </w:r>
      <w:r w:rsidR="00910F48">
        <w:t>measures</w:t>
      </w:r>
      <w:r w:rsidR="00840D49">
        <w:t xml:space="preserve"> which overlap with Owens, </w:t>
      </w:r>
      <w:proofErr w:type="spellStart"/>
      <w:r w:rsidR="00840D49">
        <w:t>Magyer</w:t>
      </w:r>
      <w:proofErr w:type="spellEnd"/>
      <w:r w:rsidR="00840D49">
        <w:t>-Moe, and Lopez</w:t>
      </w:r>
      <w:r w:rsidR="00E53854">
        <w:t>’s</w:t>
      </w:r>
      <w:r w:rsidR="00840D49">
        <w:t xml:space="preserve"> </w:t>
      </w:r>
      <w:r w:rsidR="00ED5CB8">
        <w:t>recommend</w:t>
      </w:r>
      <w:r w:rsidR="002E12A3">
        <w:t>ed</w:t>
      </w:r>
      <w:r w:rsidR="00ED5CB8">
        <w:t xml:space="preserve"> list of 58 and </w:t>
      </w:r>
      <w:r w:rsidR="00B163B9">
        <w:t xml:space="preserve">with </w:t>
      </w:r>
      <w:r w:rsidR="001A2899">
        <w:t xml:space="preserve">either </w:t>
      </w:r>
      <w:r w:rsidR="00ED5CB8">
        <w:t>the above 34</w:t>
      </w:r>
      <w:r w:rsidR="00840D49">
        <w:t xml:space="preserve"> </w:t>
      </w:r>
      <w:r w:rsidR="00ED5CB8">
        <w:lastRenderedPageBreak/>
        <w:t xml:space="preserve">that have been used in </w:t>
      </w:r>
      <w:r w:rsidR="00DE0A09">
        <w:t xml:space="preserve">wellbeing promotion </w:t>
      </w:r>
      <w:r w:rsidR="00ED5CB8">
        <w:t>research</w:t>
      </w:r>
      <w:r w:rsidR="002752C7">
        <w:t xml:space="preserve"> (Table 1)</w:t>
      </w:r>
      <w:r w:rsidR="00F24519">
        <w:t xml:space="preserve">, </w:t>
      </w:r>
      <w:r w:rsidR="001A2899" w:rsidRPr="002969FD">
        <w:rPr>
          <w:i/>
        </w:rPr>
        <w:t>or</w:t>
      </w:r>
      <w:r w:rsidR="00F24519">
        <w:t xml:space="preserve"> with </w:t>
      </w:r>
      <w:r w:rsidR="001A2899">
        <w:t>the 17 measures</w:t>
      </w:r>
      <w:r w:rsidR="00F24519">
        <w:t xml:space="preserve"> used </w:t>
      </w:r>
      <w:r w:rsidR="001A2899">
        <w:t xml:space="preserve">two or more times </w:t>
      </w:r>
      <w:r w:rsidR="00F24519">
        <w:t>in workplace wellbeing research</w:t>
      </w:r>
      <w:r w:rsidR="00ED5CB8">
        <w:t xml:space="preserve"> </w:t>
      </w:r>
      <w:r w:rsidR="002752C7">
        <w:t xml:space="preserve">(Table 2) </w:t>
      </w:r>
      <w:r w:rsidR="00840D49">
        <w:t>include</w:t>
      </w:r>
      <w:r w:rsidR="00B163B9">
        <w:t xml:space="preserve"> the following </w:t>
      </w:r>
      <w:r w:rsidR="000F316E">
        <w:t>nine</w:t>
      </w:r>
      <w:r w:rsidR="00840D49">
        <w:t>:</w:t>
      </w:r>
    </w:p>
    <w:p w14:paraId="25927428" w14:textId="77777777" w:rsidR="00910F48" w:rsidRDefault="00ED5CB8" w:rsidP="00B163B9">
      <w:pPr>
        <w:pStyle w:val="ListParagraph"/>
        <w:numPr>
          <w:ilvl w:val="0"/>
          <w:numId w:val="18"/>
        </w:numPr>
      </w:pPr>
      <w:r w:rsidRPr="00ED5CB8">
        <w:t>Satisfaction with Life Scale (SWLS)</w:t>
      </w:r>
    </w:p>
    <w:p w14:paraId="7E7EE2F7" w14:textId="77777777" w:rsidR="00840D49" w:rsidRPr="0006525F" w:rsidRDefault="00B163B9" w:rsidP="00B163B9">
      <w:pPr>
        <w:pStyle w:val="ListParagraph"/>
        <w:numPr>
          <w:ilvl w:val="0"/>
          <w:numId w:val="18"/>
        </w:numPr>
      </w:pPr>
      <w:r w:rsidRPr="0006525F">
        <w:t>Positive Affect and Negative Affect Schedule (PANAS)</w:t>
      </w:r>
    </w:p>
    <w:p w14:paraId="64D62606" w14:textId="77777777" w:rsidR="00B163B9" w:rsidRPr="0006525F" w:rsidRDefault="00B163B9" w:rsidP="00B163B9">
      <w:pPr>
        <w:pStyle w:val="ListParagraph"/>
        <w:numPr>
          <w:ilvl w:val="0"/>
          <w:numId w:val="18"/>
        </w:numPr>
      </w:pPr>
      <w:r w:rsidRPr="0006525F">
        <w:t>Steen Happiness Index (SHI)</w:t>
      </w:r>
    </w:p>
    <w:p w14:paraId="067D9D9C" w14:textId="77777777" w:rsidR="00B163B9" w:rsidRPr="0006525F" w:rsidRDefault="00B163B9" w:rsidP="00B163B9">
      <w:pPr>
        <w:pStyle w:val="ListParagraph"/>
        <w:numPr>
          <w:ilvl w:val="0"/>
          <w:numId w:val="18"/>
        </w:numPr>
      </w:pPr>
      <w:r w:rsidRPr="0006525F">
        <w:t>Subjective Happiness Scale (SHS)</w:t>
      </w:r>
    </w:p>
    <w:p w14:paraId="1C140C97" w14:textId="77777777" w:rsidR="00840D49" w:rsidRPr="0006525F" w:rsidRDefault="00B163B9" w:rsidP="00B163B9">
      <w:pPr>
        <w:pStyle w:val="ListParagraph"/>
        <w:numPr>
          <w:ilvl w:val="0"/>
          <w:numId w:val="18"/>
        </w:numPr>
      </w:pPr>
      <w:r w:rsidRPr="0006525F">
        <w:t>Life Orientation Test-Revised (LOT-R)</w:t>
      </w:r>
    </w:p>
    <w:p w14:paraId="4833C90F" w14:textId="77777777" w:rsidR="00B163B9" w:rsidRPr="0006525F" w:rsidRDefault="00B163B9" w:rsidP="00B163B9">
      <w:pPr>
        <w:pStyle w:val="ListParagraph"/>
        <w:numPr>
          <w:ilvl w:val="0"/>
          <w:numId w:val="18"/>
        </w:numPr>
      </w:pPr>
      <w:r w:rsidRPr="0006525F">
        <w:t>Flourishing Scale (FS)</w:t>
      </w:r>
    </w:p>
    <w:p w14:paraId="05B513E1" w14:textId="43576571" w:rsidR="00EA64FD" w:rsidRDefault="00B163B9" w:rsidP="00EA64FD">
      <w:pPr>
        <w:pStyle w:val="ListParagraph"/>
        <w:numPr>
          <w:ilvl w:val="0"/>
          <w:numId w:val="18"/>
        </w:numPr>
      </w:pPr>
      <w:r w:rsidRPr="0006525F">
        <w:t>Scales of Psychological Wellbeing (SPW)</w:t>
      </w:r>
    </w:p>
    <w:p w14:paraId="0ADB7D44" w14:textId="4C9FB00E" w:rsidR="000F316E" w:rsidRPr="0006525F" w:rsidRDefault="000F316E" w:rsidP="000F316E">
      <w:pPr>
        <w:pStyle w:val="ListParagraph"/>
        <w:numPr>
          <w:ilvl w:val="0"/>
          <w:numId w:val="18"/>
        </w:numPr>
      </w:pPr>
      <w:r w:rsidRPr="000F316E">
        <w:t>Quality of Life Inventory (</w:t>
      </w:r>
      <w:proofErr w:type="spellStart"/>
      <w:r w:rsidRPr="000F316E">
        <w:t>QoLI</w:t>
      </w:r>
      <w:proofErr w:type="spellEnd"/>
      <w:r w:rsidRPr="000F316E">
        <w:t>)</w:t>
      </w:r>
    </w:p>
    <w:p w14:paraId="45D5A0CB" w14:textId="7EDE0A07" w:rsidR="000F316E" w:rsidRDefault="001A2899" w:rsidP="00A77BD1">
      <w:pPr>
        <w:pStyle w:val="ListParagraph"/>
        <w:numPr>
          <w:ilvl w:val="0"/>
          <w:numId w:val="18"/>
        </w:numPr>
      </w:pPr>
      <w:r w:rsidRPr="0006525F">
        <w:t xml:space="preserve">Mindfulness </w:t>
      </w:r>
      <w:r w:rsidR="004F54C6" w:rsidRPr="0006525F">
        <w:t xml:space="preserve">Attention </w:t>
      </w:r>
      <w:r w:rsidR="004F54C6">
        <w:t>Awareness Scale (MAAS)</w:t>
      </w:r>
    </w:p>
    <w:p w14:paraId="3F70A03E" w14:textId="58760789" w:rsidR="00A77BD1" w:rsidRDefault="004B1709" w:rsidP="00A77BD1">
      <w:r>
        <w:t xml:space="preserve">In other words, these </w:t>
      </w:r>
      <w:r w:rsidR="000F316E">
        <w:t xml:space="preserve">nine </w:t>
      </w:r>
      <w:r>
        <w:t xml:space="preserve">include one of the measures suggested by Owens, </w:t>
      </w:r>
      <w:proofErr w:type="spellStart"/>
      <w:r>
        <w:t>Magyer</w:t>
      </w:r>
      <w:proofErr w:type="spellEnd"/>
      <w:r>
        <w:t xml:space="preserve">-Moe, and Lopez that was also relatively popular in wellbeing promotion research </w:t>
      </w:r>
      <w:r w:rsidRPr="002969FD">
        <w:rPr>
          <w:i/>
        </w:rPr>
        <w:t>or</w:t>
      </w:r>
      <w:r>
        <w:t xml:space="preserve"> workplace wellbeing research. Taking this one step further, </w:t>
      </w:r>
      <w:r w:rsidR="00A77BD1">
        <w:t xml:space="preserve">including measures that we popular in both </w:t>
      </w:r>
      <w:r w:rsidR="00A77BD1" w:rsidRPr="00A77BD1">
        <w:t>wellbeing promotion research (Table 1)</w:t>
      </w:r>
      <w:r w:rsidR="00A77BD1">
        <w:t xml:space="preserve"> </w:t>
      </w:r>
      <w:r w:rsidR="00A77BD1" w:rsidRPr="002969FD">
        <w:rPr>
          <w:i/>
        </w:rPr>
        <w:t>and</w:t>
      </w:r>
      <w:r w:rsidR="00A77BD1" w:rsidRPr="00A77BD1">
        <w:t xml:space="preserve"> with the 17 measures used two or more times in workplace wellbeing research (Table 2)</w:t>
      </w:r>
      <w:r w:rsidR="00A77BD1">
        <w:t>, this list would then</w:t>
      </w:r>
      <w:r w:rsidR="00A77BD1" w:rsidRPr="00A77BD1">
        <w:t xml:space="preserve"> include</w:t>
      </w:r>
      <w:r w:rsidR="00A77BD1">
        <w:t xml:space="preserve"> two more: </w:t>
      </w:r>
    </w:p>
    <w:p w14:paraId="345B1333" w14:textId="5B3CA350" w:rsidR="00A77BD1" w:rsidRDefault="00A77BD1" w:rsidP="00A77BD1">
      <w:pPr>
        <w:pStyle w:val="ListParagraph"/>
        <w:numPr>
          <w:ilvl w:val="0"/>
          <w:numId w:val="18"/>
        </w:numPr>
      </w:pPr>
      <w:r w:rsidRPr="004F54C6">
        <w:t>Centre for Epidemiological Studies, Depression Scale</w:t>
      </w:r>
      <w:r>
        <w:t xml:space="preserve"> (CES-D)</w:t>
      </w:r>
    </w:p>
    <w:p w14:paraId="40520D74" w14:textId="5BDBC781" w:rsidR="00A77BD1" w:rsidRPr="004F54C6" w:rsidRDefault="00A77BD1">
      <w:pPr>
        <w:pStyle w:val="ListParagraph"/>
        <w:numPr>
          <w:ilvl w:val="0"/>
          <w:numId w:val="18"/>
        </w:numPr>
      </w:pPr>
      <w:r w:rsidRPr="00A77BD1">
        <w:t>Utrecht Work Engagement Scale (UWES)</w:t>
      </w:r>
    </w:p>
    <w:p w14:paraId="43C5F6B7" w14:textId="2FBDD66F" w:rsidR="00A77BD1" w:rsidRPr="004F54C6" w:rsidRDefault="00A77BD1" w:rsidP="002969FD">
      <w:r>
        <w:t>For further detail</w:t>
      </w:r>
      <w:r w:rsidR="00D36E15">
        <w:t xml:space="preserve"> of how these were identified</w:t>
      </w:r>
      <w:r>
        <w:t xml:space="preserve">, see Appendix </w:t>
      </w:r>
      <w:proofErr w:type="gramStart"/>
      <w:r>
        <w:t>A</w:t>
      </w:r>
      <w:proofErr w:type="gramEnd"/>
      <w:r>
        <w:t>, Table 3. Psychometric properties aside</w:t>
      </w:r>
      <w:r w:rsidR="00D36E15">
        <w:rPr>
          <w:rStyle w:val="FootnoteReference"/>
        </w:rPr>
        <w:footnoteReference w:id="5"/>
      </w:r>
      <w:r>
        <w:t xml:space="preserve">, </w:t>
      </w:r>
      <w:r w:rsidRPr="00A77BD1">
        <w:t xml:space="preserve">these </w:t>
      </w:r>
      <w:r>
        <w:t>11</w:t>
      </w:r>
      <w:r w:rsidRPr="00A77BD1">
        <w:t xml:space="preserve"> </w:t>
      </w:r>
      <w:r>
        <w:t>measures, because of their popularity</w:t>
      </w:r>
      <w:r w:rsidR="00D36E15" w:rsidRPr="00D36E15">
        <w:t xml:space="preserve"> </w:t>
      </w:r>
      <w:r w:rsidR="00D36E15">
        <w:t>across two of the three data sources</w:t>
      </w:r>
      <w:r>
        <w:t xml:space="preserve">, </w:t>
      </w:r>
      <w:r w:rsidRPr="00A77BD1">
        <w:t xml:space="preserve">are likely good candidates for </w:t>
      </w:r>
      <w:r w:rsidR="00D36E15">
        <w:t xml:space="preserve">potential </w:t>
      </w:r>
      <w:r w:rsidRPr="00A77BD1">
        <w:t>use in positive psychological assessment practices in workplaces.</w:t>
      </w:r>
    </w:p>
    <w:p w14:paraId="3360782D" w14:textId="04C6D02C" w:rsidR="003F6519" w:rsidRPr="00AA1851" w:rsidRDefault="003F6519" w:rsidP="00C2408F">
      <w:pPr>
        <w:rPr>
          <w:b/>
        </w:rPr>
      </w:pPr>
      <w:r w:rsidRPr="00AA1851">
        <w:rPr>
          <w:b/>
        </w:rPr>
        <w:t>Ideal organ</w:t>
      </w:r>
      <w:r w:rsidR="005860BB">
        <w:rPr>
          <w:b/>
        </w:rPr>
        <w:t>izat</w:t>
      </w:r>
      <w:r w:rsidRPr="00AA1851">
        <w:rPr>
          <w:b/>
        </w:rPr>
        <w:t>ional wellbeing assessments</w:t>
      </w:r>
    </w:p>
    <w:p w14:paraId="16EF16DD" w14:textId="27CB9495" w:rsidR="003F6519" w:rsidRDefault="00AA1851" w:rsidP="002B2623">
      <w:r>
        <w:t xml:space="preserve">The case that </w:t>
      </w:r>
      <w:r w:rsidRPr="00F24519">
        <w:t>wellbeing should be assessed in the workplace relies</w:t>
      </w:r>
      <w:r>
        <w:t xml:space="preserve"> on employees</w:t>
      </w:r>
      <w:r w:rsidRPr="00474A77">
        <w:t xml:space="preserve"> </w:t>
      </w:r>
      <w:r>
        <w:t>and organ</w:t>
      </w:r>
      <w:r w:rsidR="005860BB">
        <w:t>izat</w:t>
      </w:r>
      <w:r>
        <w:t xml:space="preserve">ions first realising the benefits and value of high wellbeing in a work context. If this is the case, that wellbeing is a goal for </w:t>
      </w:r>
      <w:r w:rsidRPr="00474A77">
        <w:t xml:space="preserve">employees </w:t>
      </w:r>
      <w:r>
        <w:t>and organ</w:t>
      </w:r>
      <w:r w:rsidR="005860BB">
        <w:t>izat</w:t>
      </w:r>
      <w:r>
        <w:t>ions (i.e., it is seen as a</w:t>
      </w:r>
      <w:r w:rsidRPr="004E2E39">
        <w:t xml:space="preserve"> commodity that sho</w:t>
      </w:r>
      <w:r>
        <w:t xml:space="preserve">uld be developed and increased </w:t>
      </w:r>
      <w:r w:rsidRPr="004E2E39">
        <w:t>as the research suggests)</w:t>
      </w:r>
      <w:r>
        <w:t>, then wellbeing should be assessed soundly. The management adage that ‘you can only manage what you measure’ applies equally well to psychological wellbeing in organ</w:t>
      </w:r>
      <w:r w:rsidR="005860BB">
        <w:t>izat</w:t>
      </w:r>
      <w:r>
        <w:t xml:space="preserve">ions. </w:t>
      </w:r>
      <w:r w:rsidRPr="00E43E0F">
        <w:t xml:space="preserve">As Nobel Prize winning economist Joseph Stiglitz mentioned, “What we measure affects what we do; and if our measurements are flawed, decisions may be distorted” (Stiglitz, Sen, &amp; </w:t>
      </w:r>
      <w:proofErr w:type="spellStart"/>
      <w:r w:rsidRPr="00E43E0F">
        <w:t>Fitoussi</w:t>
      </w:r>
      <w:proofErr w:type="spellEnd"/>
      <w:r w:rsidRPr="00E43E0F">
        <w:t>, 2009, p. 7).</w:t>
      </w:r>
      <w:r>
        <w:t xml:space="preserve"> If organ</w:t>
      </w:r>
      <w:r w:rsidR="005860BB">
        <w:t>izat</w:t>
      </w:r>
      <w:r>
        <w:t xml:space="preserve">ions do not assess wellbeing rigorously, it is difficult for both </w:t>
      </w:r>
      <w:r w:rsidRPr="00474A77">
        <w:t>employees</w:t>
      </w:r>
      <w:r>
        <w:t>,</w:t>
      </w:r>
      <w:r w:rsidRPr="00474A77">
        <w:t xml:space="preserve"> </w:t>
      </w:r>
      <w:r>
        <w:t>organ</w:t>
      </w:r>
      <w:r w:rsidR="005860BB">
        <w:t>izat</w:t>
      </w:r>
      <w:r>
        <w:t xml:space="preserve">ional consultants, </w:t>
      </w:r>
      <w:r w:rsidR="00371E22">
        <w:t xml:space="preserve">and </w:t>
      </w:r>
      <w:r>
        <w:t>organ</w:t>
      </w:r>
      <w:r w:rsidR="005860BB">
        <w:t>izat</w:t>
      </w:r>
      <w:r>
        <w:t xml:space="preserve">ions to then determine the need, appropriate type, scale, and effectiveness over time of WWP’s. Assuming that sound wellbeing assessments are the first step towards considering WWP’s, </w:t>
      </w:r>
      <w:r w:rsidR="002B2623">
        <w:t xml:space="preserve">the important questions then become, </w:t>
      </w:r>
      <w:r w:rsidR="00E176B1">
        <w:t>‘</w:t>
      </w:r>
      <w:r w:rsidR="00BB3879" w:rsidRPr="00BB3879">
        <w:rPr>
          <w:i/>
        </w:rPr>
        <w:t>what</w:t>
      </w:r>
      <w:r w:rsidR="00BB3879">
        <w:t xml:space="preserve"> should be assessed?</w:t>
      </w:r>
      <w:r w:rsidR="00E176B1">
        <w:t>’</w:t>
      </w:r>
      <w:r w:rsidR="00BB3879">
        <w:t xml:space="preserve">, and </w:t>
      </w:r>
      <w:r w:rsidR="00E176B1">
        <w:t>‘</w:t>
      </w:r>
      <w:r w:rsidR="00AF590C" w:rsidRPr="00AF590C">
        <w:rPr>
          <w:i/>
        </w:rPr>
        <w:t>how</w:t>
      </w:r>
      <w:r w:rsidR="00AF590C">
        <w:t xml:space="preserve"> should it be assessed</w:t>
      </w:r>
      <w:r w:rsidR="00E176B1">
        <w:t>?’</w:t>
      </w:r>
      <w:r w:rsidR="00ED1D55">
        <w:t xml:space="preserve">. </w:t>
      </w:r>
      <w:r w:rsidR="00BB3879">
        <w:t xml:space="preserve">In addressing these two questions it is </w:t>
      </w:r>
      <w:r w:rsidR="00E176B1">
        <w:t>of foremost importance</w:t>
      </w:r>
      <w:r w:rsidR="00BB3879">
        <w:t xml:space="preserve"> to </w:t>
      </w:r>
      <w:r w:rsidR="00E176B1">
        <w:t>be mindful</w:t>
      </w:r>
      <w:r w:rsidR="00BB3879">
        <w:t xml:space="preserve"> </w:t>
      </w:r>
      <w:r w:rsidR="00D81DD9">
        <w:t xml:space="preserve">of </w:t>
      </w:r>
      <w:r w:rsidR="00BB3879">
        <w:t xml:space="preserve">the </w:t>
      </w:r>
      <w:r w:rsidR="002B2623">
        <w:t>goal</w:t>
      </w:r>
      <w:r w:rsidR="00ED1D55">
        <w:t>s</w:t>
      </w:r>
      <w:r w:rsidR="002B2623">
        <w:t xml:space="preserve"> of assessment (at least from the perspective of management)</w:t>
      </w:r>
      <w:r w:rsidR="00E176B1">
        <w:t>,</w:t>
      </w:r>
      <w:r w:rsidR="002B2623">
        <w:t xml:space="preserve"> </w:t>
      </w:r>
      <w:r w:rsidR="00BB3879">
        <w:t xml:space="preserve">which usually </w:t>
      </w:r>
      <w:r w:rsidR="00ED1D55">
        <w:t xml:space="preserve">includes </w:t>
      </w:r>
      <w:r w:rsidR="00BB3879">
        <w:t xml:space="preserve">the obtainment of </w:t>
      </w:r>
      <w:r w:rsidR="002B2623">
        <w:t>high qualit</w:t>
      </w:r>
      <w:r w:rsidR="00931324">
        <w:t xml:space="preserve">y information that directly </w:t>
      </w:r>
      <w:r w:rsidR="002B2623">
        <w:t xml:space="preserve">leads to </w:t>
      </w:r>
      <w:r w:rsidR="002B2623" w:rsidRPr="002B2623">
        <w:t xml:space="preserve">actionable </w:t>
      </w:r>
      <w:r w:rsidR="00BB3879">
        <w:t>decisions</w:t>
      </w:r>
      <w:r w:rsidR="002B2623">
        <w:t>. For example, a finding that employees are highly stressed may lead to the investment in a stress reduction program</w:t>
      </w:r>
      <w:r w:rsidR="00104177">
        <w:t>me</w:t>
      </w:r>
      <w:r w:rsidR="00931324">
        <w:t xml:space="preserve"> or workload changes</w:t>
      </w:r>
      <w:r w:rsidR="002B2623">
        <w:t>, or th</w:t>
      </w:r>
      <w:r w:rsidR="00384450">
        <w:t>e finding th</w:t>
      </w:r>
      <w:r w:rsidR="002B2623">
        <w:t>at employees are not utilising their strength</w:t>
      </w:r>
      <w:r w:rsidR="0066783A">
        <w:t>s</w:t>
      </w:r>
      <w:r w:rsidR="002B2623">
        <w:t xml:space="preserve"> may lead to </w:t>
      </w:r>
      <w:r w:rsidR="00384450">
        <w:t xml:space="preserve">investment in </w:t>
      </w:r>
      <w:r w:rsidR="002B2623">
        <w:t>a strengths program</w:t>
      </w:r>
      <w:r w:rsidR="00104177">
        <w:t>me</w:t>
      </w:r>
      <w:r w:rsidR="00931324">
        <w:t xml:space="preserve"> or team reconfigurations</w:t>
      </w:r>
      <w:r w:rsidR="002B2623">
        <w:t xml:space="preserve">. </w:t>
      </w:r>
    </w:p>
    <w:p w14:paraId="6D4CDED2" w14:textId="2CE45377" w:rsidR="003F6519" w:rsidRPr="00C2408F" w:rsidRDefault="002B2623" w:rsidP="00C2408F">
      <w:pPr>
        <w:rPr>
          <w:i/>
        </w:rPr>
      </w:pPr>
      <w:r w:rsidRPr="00C2408F">
        <w:rPr>
          <w:i/>
        </w:rPr>
        <w:t xml:space="preserve">What should be assessed? </w:t>
      </w:r>
      <w:r w:rsidR="00641022" w:rsidRPr="00641022">
        <w:rPr>
          <w:i/>
        </w:rPr>
        <w:t xml:space="preserve">Putting together </w:t>
      </w:r>
      <w:r w:rsidR="00641022">
        <w:rPr>
          <w:i/>
        </w:rPr>
        <w:t>a</w:t>
      </w:r>
      <w:r w:rsidR="00641022" w:rsidRPr="00641022">
        <w:rPr>
          <w:i/>
        </w:rPr>
        <w:t xml:space="preserve"> dream list</w:t>
      </w:r>
      <w:r w:rsidR="000639F3">
        <w:rPr>
          <w:i/>
        </w:rPr>
        <w:t xml:space="preserve"> of measures</w:t>
      </w:r>
      <w:r w:rsidR="00641022">
        <w:rPr>
          <w:i/>
        </w:rPr>
        <w:t>.</w:t>
      </w:r>
    </w:p>
    <w:p w14:paraId="390D0385" w14:textId="3E88DD92" w:rsidR="00B603D2" w:rsidRDefault="000371A6" w:rsidP="00343630">
      <w:r>
        <w:lastRenderedPageBreak/>
        <w:t xml:space="preserve">Although </w:t>
      </w:r>
      <w:r w:rsidRPr="0006525F">
        <w:t>the nature and conceptual</w:t>
      </w:r>
      <w:r w:rsidR="005860BB">
        <w:t>izat</w:t>
      </w:r>
      <w:r w:rsidRPr="0006525F">
        <w:t xml:space="preserve">ion of </w:t>
      </w:r>
      <w:r w:rsidR="00111163" w:rsidRPr="0006525F">
        <w:t xml:space="preserve">psychological </w:t>
      </w:r>
      <w:r w:rsidRPr="0006525F">
        <w:t>wellbeing itself is contentious (</w:t>
      </w:r>
      <w:proofErr w:type="spellStart"/>
      <w:r w:rsidRPr="0006525F">
        <w:t>Diener</w:t>
      </w:r>
      <w:proofErr w:type="spellEnd"/>
      <w:r w:rsidRPr="0006525F">
        <w:t xml:space="preserve">, 2009; </w:t>
      </w:r>
      <w:proofErr w:type="spellStart"/>
      <w:r w:rsidRPr="0006525F">
        <w:t>Warr</w:t>
      </w:r>
      <w:proofErr w:type="spellEnd"/>
      <w:r w:rsidRPr="0006525F">
        <w:t xml:space="preserve">, 2013), </w:t>
      </w:r>
      <w:r w:rsidRPr="00810BC6">
        <w:t>t</w:t>
      </w:r>
      <w:r w:rsidR="002B2623" w:rsidRPr="00810BC6">
        <w:t>he field of Positive Psychological Assessment</w:t>
      </w:r>
      <w:r w:rsidR="00BB3879" w:rsidRPr="00810BC6">
        <w:t xml:space="preserve"> (</w:t>
      </w:r>
      <w:r w:rsidR="006E370C" w:rsidRPr="00810BC6">
        <w:t xml:space="preserve">see </w:t>
      </w:r>
      <w:r w:rsidR="00B603D2" w:rsidRPr="00810BC6">
        <w:t>Lopez &amp; Snyder, 2003</w:t>
      </w:r>
      <w:r w:rsidR="00BB3879" w:rsidRPr="00810BC6">
        <w:t>)</w:t>
      </w:r>
      <w:r w:rsidR="002B2623" w:rsidRPr="00810BC6">
        <w:t xml:space="preserve"> is reaching consensus that a dashboard of metrics are needed</w:t>
      </w:r>
      <w:r w:rsidR="008209D1" w:rsidRPr="00810BC6">
        <w:t xml:space="preserve"> to capture the multidimensional nature of wellbeing</w:t>
      </w:r>
      <w:r w:rsidR="00E176B1" w:rsidRPr="0006525F">
        <w:t xml:space="preserve"> </w:t>
      </w:r>
      <w:r w:rsidR="00ED1D55" w:rsidRPr="0006525F">
        <w:t>(</w:t>
      </w:r>
      <w:proofErr w:type="spellStart"/>
      <w:r w:rsidR="00ED1D55" w:rsidRPr="0006525F">
        <w:t>Diener</w:t>
      </w:r>
      <w:proofErr w:type="spellEnd"/>
      <w:r w:rsidR="00ED1D55" w:rsidRPr="00ED1D55">
        <w:t xml:space="preserve">, </w:t>
      </w:r>
      <w:proofErr w:type="spellStart"/>
      <w:r w:rsidR="00ED1D55" w:rsidRPr="00ED1D55">
        <w:t>Oishi</w:t>
      </w:r>
      <w:proofErr w:type="spellEnd"/>
      <w:r w:rsidR="00ED1D55" w:rsidRPr="00ED1D55">
        <w:t>, &amp; Lucas, 2015</w:t>
      </w:r>
      <w:r w:rsidR="00ED1D55">
        <w:t xml:space="preserve">; </w:t>
      </w:r>
      <w:r w:rsidR="00E176B1" w:rsidRPr="005D5214">
        <w:t xml:space="preserve">Hone, Jarden, Schofield, </w:t>
      </w:r>
      <w:r w:rsidR="00E176B1">
        <w:t xml:space="preserve">&amp; </w:t>
      </w:r>
      <w:r w:rsidR="00E176B1" w:rsidRPr="00105417">
        <w:t>Duncan, 2014)</w:t>
      </w:r>
      <w:r w:rsidR="00B603D2" w:rsidRPr="00105417">
        <w:t>. As such</w:t>
      </w:r>
      <w:r w:rsidR="00E176B1" w:rsidRPr="00105417">
        <w:t>,</w:t>
      </w:r>
      <w:r w:rsidR="00B603D2" w:rsidRPr="00105417">
        <w:t xml:space="preserve"> </w:t>
      </w:r>
      <w:r w:rsidR="009D4230" w:rsidRPr="00105417">
        <w:t xml:space="preserve">this chapter proposes </w:t>
      </w:r>
      <w:r w:rsidR="00DE4045">
        <w:t>11</w:t>
      </w:r>
      <w:r w:rsidR="00DE4045" w:rsidRPr="00105417">
        <w:t xml:space="preserve"> </w:t>
      </w:r>
      <w:r w:rsidR="00111163" w:rsidRPr="00105417">
        <w:t xml:space="preserve">measures that have been identified by a review of research and by experts, and </w:t>
      </w:r>
      <w:r w:rsidR="00791068">
        <w:t xml:space="preserve">in addition </w:t>
      </w:r>
      <w:r w:rsidR="0006525F" w:rsidRPr="00105417">
        <w:t xml:space="preserve">we propose </w:t>
      </w:r>
      <w:r w:rsidR="00111163" w:rsidRPr="00105417">
        <w:t xml:space="preserve">an additional </w:t>
      </w:r>
      <w:r w:rsidR="000E6506">
        <w:t>16</w:t>
      </w:r>
      <w:r w:rsidR="00DE4045" w:rsidRPr="00105417">
        <w:t xml:space="preserve"> </w:t>
      </w:r>
      <w:r w:rsidR="00111163" w:rsidRPr="00105417">
        <w:t>measures</w:t>
      </w:r>
      <w:r w:rsidR="00791068">
        <w:t xml:space="preserve"> below</w:t>
      </w:r>
      <w:r w:rsidR="00111163" w:rsidRPr="00105417">
        <w:t xml:space="preserve">. Together these </w:t>
      </w:r>
      <w:r w:rsidR="000E6506">
        <w:t>27</w:t>
      </w:r>
      <w:r w:rsidR="000E6506" w:rsidRPr="00105417">
        <w:t xml:space="preserve"> </w:t>
      </w:r>
      <w:r w:rsidR="002570FC" w:rsidRPr="00105417">
        <w:t>assessment</w:t>
      </w:r>
      <w:r w:rsidR="008209D1" w:rsidRPr="00105417">
        <w:t xml:space="preserve"> measure</w:t>
      </w:r>
      <w:r w:rsidR="002570FC" w:rsidRPr="00105417">
        <w:t xml:space="preserve">s </w:t>
      </w:r>
      <w:r w:rsidR="008209D1" w:rsidRPr="00105417">
        <w:t xml:space="preserve">provide both global and evaluative wellbeing information (i.e., </w:t>
      </w:r>
      <w:r w:rsidR="00931324" w:rsidRPr="00105417">
        <w:t xml:space="preserve">they largely address the question </w:t>
      </w:r>
      <w:r w:rsidR="00E176B1" w:rsidRPr="00105417">
        <w:t>‘what is the level of wellbeing in our organ</w:t>
      </w:r>
      <w:r w:rsidR="005860BB">
        <w:t>izat</w:t>
      </w:r>
      <w:r w:rsidR="00E176B1" w:rsidRPr="00105417">
        <w:t>ion?’</w:t>
      </w:r>
      <w:r w:rsidR="008209D1" w:rsidRPr="00105417">
        <w:t xml:space="preserve">) </w:t>
      </w:r>
      <w:r w:rsidR="00111163" w:rsidRPr="00105417">
        <w:t>as well as</w:t>
      </w:r>
      <w:r w:rsidR="008209D1" w:rsidRPr="00105417">
        <w:t xml:space="preserve"> information on more specific drivers and enablers of work wellbeing (i.e., </w:t>
      </w:r>
      <w:r w:rsidR="00931324" w:rsidRPr="00105417">
        <w:t xml:space="preserve">they largely address the question </w:t>
      </w:r>
      <w:r w:rsidR="00E176B1" w:rsidRPr="00105417">
        <w:t>‘</w:t>
      </w:r>
      <w:r w:rsidR="00B603D2" w:rsidRPr="00105417">
        <w:t xml:space="preserve">what </w:t>
      </w:r>
      <w:r w:rsidR="00E176B1" w:rsidRPr="00105417">
        <w:t>are</w:t>
      </w:r>
      <w:r w:rsidR="00B603D2" w:rsidRPr="00105417">
        <w:t xml:space="preserve"> </w:t>
      </w:r>
      <w:r w:rsidR="00E176B1" w:rsidRPr="00105417">
        <w:t xml:space="preserve">the </w:t>
      </w:r>
      <w:r w:rsidR="00B603D2" w:rsidRPr="00105417">
        <w:t xml:space="preserve">contributing </w:t>
      </w:r>
      <w:r w:rsidR="00E176B1" w:rsidRPr="00105417">
        <w:t>factors to our</w:t>
      </w:r>
      <w:r w:rsidR="00B603D2" w:rsidRPr="00105417">
        <w:t xml:space="preserve"> organ</w:t>
      </w:r>
      <w:r w:rsidR="005860BB">
        <w:t>izat</w:t>
      </w:r>
      <w:r w:rsidR="00B603D2" w:rsidRPr="00105417">
        <w:t>ion</w:t>
      </w:r>
      <w:r w:rsidR="009D4230" w:rsidRPr="00105417">
        <w:t>’</w:t>
      </w:r>
      <w:r w:rsidR="00B603D2" w:rsidRPr="00105417">
        <w:t xml:space="preserve">s </w:t>
      </w:r>
      <w:r w:rsidR="00E176B1" w:rsidRPr="00105417">
        <w:t xml:space="preserve">level of </w:t>
      </w:r>
      <w:r w:rsidR="00B603D2" w:rsidRPr="00105417">
        <w:t>wellbeing?</w:t>
      </w:r>
      <w:r w:rsidR="00E176B1" w:rsidRPr="00105417">
        <w:t>’</w:t>
      </w:r>
      <w:r w:rsidR="008209D1" w:rsidRPr="00105417">
        <w:t>)</w:t>
      </w:r>
      <w:r w:rsidR="00D81DD9" w:rsidRPr="00105417">
        <w:rPr>
          <w:rStyle w:val="FootnoteReference"/>
        </w:rPr>
        <w:footnoteReference w:id="6"/>
      </w:r>
      <w:r w:rsidR="008209D1" w:rsidRPr="00105417">
        <w:t xml:space="preserve">. </w:t>
      </w:r>
      <w:r w:rsidR="00111163" w:rsidRPr="00105417">
        <w:t xml:space="preserve">These </w:t>
      </w:r>
      <w:r w:rsidR="000F1C81">
        <w:t>additional</w:t>
      </w:r>
      <w:r w:rsidR="000F1C81" w:rsidRPr="00105417">
        <w:t xml:space="preserve"> </w:t>
      </w:r>
      <w:r w:rsidR="000E6506">
        <w:t>16</w:t>
      </w:r>
      <w:r w:rsidR="000E6506" w:rsidRPr="00105417">
        <w:t xml:space="preserve"> </w:t>
      </w:r>
      <w:r w:rsidR="00111163" w:rsidRPr="00105417">
        <w:t xml:space="preserve">measures </w:t>
      </w:r>
      <w:r w:rsidR="002776AF" w:rsidRPr="00105417">
        <w:t xml:space="preserve">suggested by us </w:t>
      </w:r>
      <w:r w:rsidR="00111163" w:rsidRPr="00105417">
        <w:t xml:space="preserve">are to fill exactly this </w:t>
      </w:r>
      <w:r w:rsidR="000639F3">
        <w:t xml:space="preserve">balance </w:t>
      </w:r>
      <w:r w:rsidR="002776AF" w:rsidRPr="00105417">
        <w:t>gap</w:t>
      </w:r>
      <w:r w:rsidR="00791068">
        <w:t xml:space="preserve"> between global wellbeing and wellbeing drivers</w:t>
      </w:r>
      <w:r w:rsidR="002776AF" w:rsidRPr="00105417">
        <w:t xml:space="preserve">. </w:t>
      </w:r>
      <w:r w:rsidR="00791068">
        <w:t>Nonetheless</w:t>
      </w:r>
      <w:r w:rsidR="002776AF" w:rsidRPr="00105417">
        <w:t>, t</w:t>
      </w:r>
      <w:r w:rsidR="00462147" w:rsidRPr="00105417">
        <w:t>he</w:t>
      </w:r>
      <w:r w:rsidR="008209D1" w:rsidRPr="00105417">
        <w:t xml:space="preserve"> correct battery of </w:t>
      </w:r>
      <w:r w:rsidR="00E176B1" w:rsidRPr="00105417">
        <w:t xml:space="preserve">assessment </w:t>
      </w:r>
      <w:r w:rsidR="008209D1" w:rsidRPr="00105417">
        <w:t xml:space="preserve">measures </w:t>
      </w:r>
      <w:r w:rsidR="00550807" w:rsidRPr="00105417">
        <w:t>for each specific organ</w:t>
      </w:r>
      <w:r w:rsidR="005860BB">
        <w:t>izat</w:t>
      </w:r>
      <w:r w:rsidR="00550807" w:rsidRPr="00105417">
        <w:t xml:space="preserve">ion </w:t>
      </w:r>
      <w:r w:rsidR="008209D1" w:rsidRPr="00105417">
        <w:t xml:space="preserve">will depend on each </w:t>
      </w:r>
      <w:r w:rsidR="00B603D2" w:rsidRPr="00105417">
        <w:t>organ</w:t>
      </w:r>
      <w:r w:rsidR="005860BB">
        <w:t>izat</w:t>
      </w:r>
      <w:r w:rsidR="00B603D2" w:rsidRPr="00105417">
        <w:t>ion</w:t>
      </w:r>
      <w:r w:rsidR="009D4230" w:rsidRPr="00105417">
        <w:t>’</w:t>
      </w:r>
      <w:r w:rsidR="00B603D2" w:rsidRPr="00105417">
        <w:t xml:space="preserve">s </w:t>
      </w:r>
      <w:r w:rsidR="00550807" w:rsidRPr="00105417">
        <w:t>situation and requirements</w:t>
      </w:r>
      <w:r w:rsidR="00FA10BD">
        <w:t>, and in addition organ</w:t>
      </w:r>
      <w:r w:rsidR="005860BB">
        <w:t>izat</w:t>
      </w:r>
      <w:r w:rsidR="00FA10BD">
        <w:t xml:space="preserve">ions are likely to want to assess </w:t>
      </w:r>
      <w:r w:rsidR="00462147">
        <w:t>relevant indicators</w:t>
      </w:r>
      <w:r w:rsidR="00FA10BD">
        <w:t xml:space="preserve"> related to </w:t>
      </w:r>
      <w:r w:rsidR="00FC340F">
        <w:t xml:space="preserve">employee </w:t>
      </w:r>
      <w:r w:rsidR="00FA10BD">
        <w:t xml:space="preserve">wellbeing (e.g., </w:t>
      </w:r>
      <w:r w:rsidR="00FA10BD" w:rsidRPr="00931324">
        <w:t xml:space="preserve">turnover, sick days, </w:t>
      </w:r>
      <w:proofErr w:type="gramStart"/>
      <w:r w:rsidR="00FA10BD" w:rsidRPr="00931324">
        <w:t>performance</w:t>
      </w:r>
      <w:proofErr w:type="gramEnd"/>
      <w:r w:rsidR="00FA10BD" w:rsidRPr="00931324">
        <w:t>)</w:t>
      </w:r>
      <w:r w:rsidR="00550807" w:rsidRPr="00931324">
        <w:t xml:space="preserve">. </w:t>
      </w:r>
      <w:r w:rsidR="00B603D2" w:rsidRPr="00931324">
        <w:t xml:space="preserve">The </w:t>
      </w:r>
      <w:r w:rsidR="000E6506">
        <w:t xml:space="preserve">16 </w:t>
      </w:r>
      <w:r w:rsidR="00B603D2" w:rsidRPr="00931324">
        <w:t xml:space="preserve">measures </w:t>
      </w:r>
      <w:r w:rsidR="00931324" w:rsidRPr="00931324">
        <w:t xml:space="preserve">below were </w:t>
      </w:r>
      <w:r w:rsidR="00B603D2" w:rsidRPr="00931324">
        <w:t xml:space="preserve">chosen </w:t>
      </w:r>
      <w:r w:rsidR="0050090E" w:rsidRPr="00931324">
        <w:t>according to the</w:t>
      </w:r>
      <w:r w:rsidR="009D4230">
        <w:t xml:space="preserve"> following</w:t>
      </w:r>
      <w:r w:rsidR="0050090E" w:rsidRPr="00931324">
        <w:t xml:space="preserve"> </w:t>
      </w:r>
      <w:r w:rsidR="0006525F">
        <w:t>eight</w:t>
      </w:r>
      <w:r w:rsidR="00ED1D55" w:rsidRPr="00931324">
        <w:t xml:space="preserve"> </w:t>
      </w:r>
      <w:r w:rsidR="0050090E" w:rsidRPr="00931324">
        <w:t>criteria</w:t>
      </w:r>
      <w:r w:rsidR="00D81DD9">
        <w:rPr>
          <w:rStyle w:val="FootnoteReference"/>
        </w:rPr>
        <w:footnoteReference w:id="7"/>
      </w:r>
      <w:r w:rsidR="00B603D2" w:rsidRPr="00931324">
        <w:t>:</w:t>
      </w:r>
    </w:p>
    <w:p w14:paraId="011D9D02" w14:textId="1BD2E385" w:rsidR="0006525F" w:rsidRDefault="0006525F" w:rsidP="002969FD">
      <w:pPr>
        <w:pStyle w:val="ListParagraph"/>
        <w:numPr>
          <w:ilvl w:val="0"/>
          <w:numId w:val="25"/>
        </w:numPr>
      </w:pPr>
      <w:r>
        <w:t xml:space="preserve">They are not included in the above identified </w:t>
      </w:r>
      <w:r w:rsidR="00D36E15">
        <w:t xml:space="preserve">11 </w:t>
      </w:r>
      <w:r>
        <w:t>measures.</w:t>
      </w:r>
    </w:p>
    <w:p w14:paraId="434CC814" w14:textId="77777777" w:rsidR="00550807" w:rsidRDefault="00B603D2" w:rsidP="002969FD">
      <w:pPr>
        <w:pStyle w:val="ListParagraph"/>
        <w:numPr>
          <w:ilvl w:val="0"/>
          <w:numId w:val="25"/>
        </w:numPr>
      </w:pPr>
      <w:r>
        <w:t xml:space="preserve">They </w:t>
      </w:r>
      <w:r w:rsidRPr="00B603D2">
        <w:t>provide information that is actionable</w:t>
      </w:r>
      <w:r w:rsidR="00E176B1">
        <w:t>.</w:t>
      </w:r>
    </w:p>
    <w:p w14:paraId="73A47B08" w14:textId="3A52D0D6" w:rsidR="00B603D2" w:rsidRDefault="00B603D2" w:rsidP="002969FD">
      <w:pPr>
        <w:pStyle w:val="ListParagraph"/>
        <w:numPr>
          <w:ilvl w:val="0"/>
          <w:numId w:val="25"/>
        </w:numPr>
      </w:pPr>
      <w:r>
        <w:t xml:space="preserve">They provide a mixture of assessing what is going right (e.g., hope, self-efficacy) and what is going wrong (e.g., </w:t>
      </w:r>
      <w:r w:rsidR="00791068">
        <w:t>resilience</w:t>
      </w:r>
      <w:r>
        <w:t xml:space="preserve">), at both global and </w:t>
      </w:r>
      <w:r w:rsidR="00984E9E">
        <w:t xml:space="preserve">wellbeing </w:t>
      </w:r>
      <w:r>
        <w:t>driver levels</w:t>
      </w:r>
      <w:r w:rsidR="00E176B1">
        <w:t>.</w:t>
      </w:r>
    </w:p>
    <w:p w14:paraId="0810E4F6" w14:textId="77777777" w:rsidR="00B603D2" w:rsidRDefault="00B603D2" w:rsidP="002969FD">
      <w:pPr>
        <w:pStyle w:val="ListParagraph"/>
        <w:numPr>
          <w:ilvl w:val="0"/>
          <w:numId w:val="25"/>
        </w:numPr>
      </w:pPr>
      <w:r>
        <w:t>They are relatively short and quick to administer</w:t>
      </w:r>
      <w:r w:rsidR="00E176B1">
        <w:t>.</w:t>
      </w:r>
    </w:p>
    <w:p w14:paraId="0B2C5902" w14:textId="2F709F5B" w:rsidR="00B603D2" w:rsidRDefault="00B603D2" w:rsidP="002969FD">
      <w:pPr>
        <w:pStyle w:val="ListParagraph"/>
        <w:numPr>
          <w:ilvl w:val="0"/>
          <w:numId w:val="25"/>
        </w:numPr>
      </w:pPr>
      <w:r>
        <w:t>Some are work specific (e.g., t</w:t>
      </w:r>
      <w:r w:rsidRPr="00A02453">
        <w:t>he Work and Meaning Inventory</w:t>
      </w:r>
      <w:r>
        <w:t xml:space="preserve">) and some global (e.g., </w:t>
      </w:r>
      <w:r w:rsidR="004C0627">
        <w:t xml:space="preserve">the </w:t>
      </w:r>
      <w:r w:rsidR="00D75D9F">
        <w:t>Meaning in life Questionnaire</w:t>
      </w:r>
      <w:r>
        <w:t>)</w:t>
      </w:r>
      <w:r w:rsidR="00E176B1">
        <w:t>.</w:t>
      </w:r>
    </w:p>
    <w:p w14:paraId="3F5F5893" w14:textId="77777777" w:rsidR="006C024D" w:rsidRDefault="006C024D" w:rsidP="002969FD">
      <w:pPr>
        <w:pStyle w:val="ListParagraph"/>
        <w:numPr>
          <w:ilvl w:val="0"/>
          <w:numId w:val="25"/>
        </w:numPr>
      </w:pPr>
      <w:r>
        <w:t xml:space="preserve">Some are free to use, and </w:t>
      </w:r>
      <w:r w:rsidR="00984E9E">
        <w:t xml:space="preserve">for </w:t>
      </w:r>
      <w:r>
        <w:t>the rest permission is relative</w:t>
      </w:r>
      <w:r w:rsidR="00462147">
        <w:t>ly affordable</w:t>
      </w:r>
      <w:r>
        <w:t xml:space="preserve"> and </w:t>
      </w:r>
      <w:r w:rsidR="00462147">
        <w:t>accessible</w:t>
      </w:r>
      <w:r w:rsidR="00E176B1">
        <w:t>.</w:t>
      </w:r>
    </w:p>
    <w:p w14:paraId="47D5D7BE" w14:textId="1A95BBDB" w:rsidR="00E176B1" w:rsidRDefault="00E176B1" w:rsidP="002969FD">
      <w:pPr>
        <w:pStyle w:val="ListParagraph"/>
        <w:numPr>
          <w:ilvl w:val="0"/>
          <w:numId w:val="25"/>
        </w:numPr>
      </w:pPr>
      <w:r>
        <w:t xml:space="preserve">They all have </w:t>
      </w:r>
      <w:r w:rsidR="00702A58">
        <w:t>acceptable and</w:t>
      </w:r>
      <w:r>
        <w:t xml:space="preserve"> </w:t>
      </w:r>
      <w:r w:rsidR="00462147">
        <w:t>validated</w:t>
      </w:r>
      <w:r>
        <w:t xml:space="preserve"> psychometric properties (some slightly better than others) and are well </w:t>
      </w:r>
      <w:r w:rsidR="004C0627">
        <w:t>utilised</w:t>
      </w:r>
      <w:r w:rsidR="00ED1D55">
        <w:t xml:space="preserve"> in practice and/</w:t>
      </w:r>
      <w:r>
        <w:t>or research</w:t>
      </w:r>
      <w:r w:rsidR="00456AC4">
        <w:rPr>
          <w:rStyle w:val="FootnoteReference"/>
        </w:rPr>
        <w:footnoteReference w:id="8"/>
      </w:r>
      <w:r>
        <w:t xml:space="preserve">. </w:t>
      </w:r>
    </w:p>
    <w:p w14:paraId="71C273C7" w14:textId="273A657B" w:rsidR="00B603D2" w:rsidRDefault="00D81DD9" w:rsidP="002969FD">
      <w:pPr>
        <w:pStyle w:val="ListParagraph"/>
        <w:numPr>
          <w:ilvl w:val="0"/>
          <w:numId w:val="25"/>
        </w:numPr>
      </w:pPr>
      <w:r>
        <w:t>They</w:t>
      </w:r>
      <w:r w:rsidR="00B603D2">
        <w:t xml:space="preserve"> align well with likely WWP’s (e.g., a </w:t>
      </w:r>
      <w:r w:rsidR="00D75D9F">
        <w:t xml:space="preserve">hope </w:t>
      </w:r>
      <w:r w:rsidR="00B603D2">
        <w:t>program</w:t>
      </w:r>
      <w:r w:rsidR="00104177">
        <w:t>me</w:t>
      </w:r>
      <w:r w:rsidR="00B603D2">
        <w:t xml:space="preserve"> is aptly assessed with the </w:t>
      </w:r>
      <w:r w:rsidR="00D75D9F">
        <w:t>Adult Hope Scale</w:t>
      </w:r>
      <w:r w:rsidR="00B603D2">
        <w:t xml:space="preserve">, </w:t>
      </w:r>
      <w:r w:rsidR="00984E9E">
        <w:t>a</w:t>
      </w:r>
      <w:r w:rsidR="00D75D9F">
        <w:t xml:space="preserve"> meaning </w:t>
      </w:r>
      <w:r w:rsidR="00B603D2">
        <w:t>program</w:t>
      </w:r>
      <w:r w:rsidR="00104177">
        <w:t>me</w:t>
      </w:r>
      <w:r w:rsidR="00B603D2">
        <w:t xml:space="preserve"> is aptly assessed with the </w:t>
      </w:r>
      <w:r w:rsidR="00D75D9F">
        <w:t>Work and Meaning Inventory</w:t>
      </w:r>
      <w:r w:rsidR="00B603D2">
        <w:t>).</w:t>
      </w:r>
    </w:p>
    <w:p w14:paraId="4BE09EBD" w14:textId="4BAD58DA" w:rsidR="002570FC" w:rsidRDefault="00984E9E" w:rsidP="00343630">
      <w:r>
        <w:t>Thus t</w:t>
      </w:r>
      <w:r w:rsidR="00FB16D5">
        <w:t>he</w:t>
      </w:r>
      <w:r w:rsidR="00550807">
        <w:t xml:space="preserve"> below</w:t>
      </w:r>
      <w:r w:rsidR="002570FC">
        <w:t xml:space="preserve"> </w:t>
      </w:r>
      <w:r w:rsidR="00810BC6">
        <w:t xml:space="preserve">two </w:t>
      </w:r>
      <w:r w:rsidR="00E176B1">
        <w:t xml:space="preserve">wellbeing </w:t>
      </w:r>
      <w:r w:rsidR="006B09FF">
        <w:t xml:space="preserve">outcome and </w:t>
      </w:r>
      <w:r w:rsidR="000E6506">
        <w:t>fourteen</w:t>
      </w:r>
      <w:r w:rsidR="00D869FB">
        <w:t xml:space="preserve"> </w:t>
      </w:r>
      <w:r w:rsidR="00E176B1">
        <w:t xml:space="preserve">wellbeing </w:t>
      </w:r>
      <w:r w:rsidR="006B09FF">
        <w:t xml:space="preserve">driver </w:t>
      </w:r>
      <w:r w:rsidR="00FB16D5">
        <w:t xml:space="preserve">measures </w:t>
      </w:r>
      <w:r w:rsidR="002C1052">
        <w:t>are proposed as</w:t>
      </w:r>
      <w:r w:rsidR="002570FC">
        <w:t xml:space="preserve"> </w:t>
      </w:r>
      <w:r w:rsidR="00FB1BBA">
        <w:t xml:space="preserve">potentially </w:t>
      </w:r>
      <w:r w:rsidR="002570FC">
        <w:t>valuable components of an organ</w:t>
      </w:r>
      <w:r w:rsidR="005860BB">
        <w:t>izat</w:t>
      </w:r>
      <w:r w:rsidR="002570FC">
        <w:t>ional wellbeing assessment</w:t>
      </w:r>
      <w:r w:rsidR="00FC340F">
        <w:t xml:space="preserve">, </w:t>
      </w:r>
      <w:r w:rsidR="00931324">
        <w:t xml:space="preserve">although they are by no means definitive or exhaustive, </w:t>
      </w:r>
      <w:r w:rsidR="00FC340F">
        <w:t xml:space="preserve">and </w:t>
      </w:r>
      <w:r w:rsidR="00810BC6">
        <w:t xml:space="preserve">in conjunction with </w:t>
      </w:r>
      <w:r w:rsidR="00D75D9F">
        <w:t xml:space="preserve">consideration of </w:t>
      </w:r>
      <w:r w:rsidR="00810BC6">
        <w:t xml:space="preserve">the above </w:t>
      </w:r>
      <w:r w:rsidR="005D7BF7">
        <w:t>11</w:t>
      </w:r>
      <w:r w:rsidR="00810BC6">
        <w:t xml:space="preserve"> </w:t>
      </w:r>
      <w:r w:rsidR="00FC340F">
        <w:t xml:space="preserve">represent a </w:t>
      </w:r>
      <w:r w:rsidR="00931324">
        <w:t>‘</w:t>
      </w:r>
      <w:r w:rsidR="00FC340F">
        <w:t>good first step</w:t>
      </w:r>
      <w:r w:rsidR="00931324">
        <w:t>’</w:t>
      </w:r>
      <w:r w:rsidR="00FC340F">
        <w:t xml:space="preserve"> in </w:t>
      </w:r>
      <w:r w:rsidR="00FC340F" w:rsidRPr="00931324">
        <w:t xml:space="preserve">the direction of </w:t>
      </w:r>
      <w:r w:rsidR="00931324" w:rsidRPr="00931324">
        <w:t>better organ</w:t>
      </w:r>
      <w:r w:rsidR="005860BB">
        <w:t>izat</w:t>
      </w:r>
      <w:r w:rsidR="00931324" w:rsidRPr="00931324">
        <w:t xml:space="preserve">ional wellbeing assessment </w:t>
      </w:r>
      <w:r w:rsidR="00931324">
        <w:t xml:space="preserve">and at </w:t>
      </w:r>
      <w:r w:rsidR="00FC340F">
        <w:t>capturing</w:t>
      </w:r>
      <w:r w:rsidR="00FC340F" w:rsidRPr="00FC340F">
        <w:t xml:space="preserve"> the multidimensional nature of </w:t>
      </w:r>
      <w:r w:rsidR="00FC340F">
        <w:t>organ</w:t>
      </w:r>
      <w:r w:rsidR="005860BB">
        <w:t>izat</w:t>
      </w:r>
      <w:r w:rsidR="00FC340F">
        <w:t xml:space="preserve">ional </w:t>
      </w:r>
      <w:r w:rsidR="00FC340F" w:rsidRPr="00FC340F">
        <w:t>wellbeing</w:t>
      </w:r>
      <w:r>
        <w:t xml:space="preserve">: </w:t>
      </w:r>
      <w:r w:rsidR="002570FC">
        <w:t xml:space="preserve"> </w:t>
      </w:r>
    </w:p>
    <w:p w14:paraId="0336A5D6" w14:textId="77777777" w:rsidR="00550807" w:rsidRPr="009B21B6" w:rsidRDefault="00550807" w:rsidP="00343630">
      <w:r w:rsidRPr="00C2408F">
        <w:t xml:space="preserve">Global </w:t>
      </w:r>
      <w:r w:rsidRPr="009B21B6">
        <w:t>outcome measures</w:t>
      </w:r>
      <w:r w:rsidR="00C2408F" w:rsidRPr="009B21B6">
        <w:t>:</w:t>
      </w:r>
    </w:p>
    <w:p w14:paraId="765EEEB1" w14:textId="77777777" w:rsidR="00A02453" w:rsidRPr="009B21B6" w:rsidRDefault="00F51D6F" w:rsidP="00744579">
      <w:pPr>
        <w:pStyle w:val="ListParagraph"/>
        <w:numPr>
          <w:ilvl w:val="0"/>
          <w:numId w:val="5"/>
        </w:numPr>
      </w:pPr>
      <w:r w:rsidRPr="009B21B6">
        <w:t>Warwi</w:t>
      </w:r>
      <w:r w:rsidR="00E176B1" w:rsidRPr="009B21B6">
        <w:t>ck-Edinburgh Mental Well-being S</w:t>
      </w:r>
      <w:r w:rsidRPr="009B21B6">
        <w:t>cale</w:t>
      </w:r>
      <w:r w:rsidR="00744579" w:rsidRPr="009B21B6">
        <w:t xml:space="preserve"> (Tennant, Hiller, </w:t>
      </w:r>
      <w:proofErr w:type="spellStart"/>
      <w:r w:rsidR="00744579" w:rsidRPr="009B21B6">
        <w:t>Fishwick</w:t>
      </w:r>
      <w:proofErr w:type="spellEnd"/>
      <w:r w:rsidR="00744579" w:rsidRPr="009B21B6">
        <w:t xml:space="preserve">, Platt, Joseph, </w:t>
      </w:r>
      <w:proofErr w:type="spellStart"/>
      <w:r w:rsidR="00744579" w:rsidRPr="009B21B6">
        <w:t>Weich</w:t>
      </w:r>
      <w:proofErr w:type="spellEnd"/>
      <w:r w:rsidR="00744579" w:rsidRPr="009B21B6">
        <w:t>, Parkinson, Secker, &amp; Stewart-Brown, 2007).</w:t>
      </w:r>
    </w:p>
    <w:p w14:paraId="5FCE9F76" w14:textId="77777777" w:rsidR="0049722D" w:rsidRPr="009B21B6" w:rsidRDefault="0049722D" w:rsidP="006B09FF">
      <w:pPr>
        <w:pStyle w:val="ListParagraph"/>
        <w:numPr>
          <w:ilvl w:val="0"/>
          <w:numId w:val="5"/>
        </w:numPr>
      </w:pPr>
      <w:r w:rsidRPr="009B21B6">
        <w:t xml:space="preserve">Workplace Well-being Index (Page, 2005). </w:t>
      </w:r>
    </w:p>
    <w:p w14:paraId="14C86AF4" w14:textId="77777777" w:rsidR="00550807" w:rsidRPr="009B21B6" w:rsidRDefault="00550807" w:rsidP="00B603D2">
      <w:r w:rsidRPr="009B21B6">
        <w:t>M</w:t>
      </w:r>
      <w:r w:rsidR="00C2408F" w:rsidRPr="009B21B6">
        <w:t>easures of drivers of wellbeing:</w:t>
      </w:r>
    </w:p>
    <w:p w14:paraId="2CBA1B65" w14:textId="77777777" w:rsidR="00E176B1" w:rsidRPr="009B21B6" w:rsidRDefault="00E176B1" w:rsidP="002969FD">
      <w:pPr>
        <w:pStyle w:val="ListParagraph"/>
        <w:numPr>
          <w:ilvl w:val="0"/>
          <w:numId w:val="5"/>
        </w:numPr>
      </w:pPr>
      <w:r w:rsidRPr="009B21B6">
        <w:t xml:space="preserve">Adult Hope Scale (Snyder, Harris, Anderson, </w:t>
      </w:r>
      <w:proofErr w:type="spellStart"/>
      <w:r w:rsidRPr="009B21B6">
        <w:t>Holleran</w:t>
      </w:r>
      <w:proofErr w:type="spellEnd"/>
      <w:r w:rsidRPr="009B21B6">
        <w:t xml:space="preserve">, Irving, </w:t>
      </w:r>
      <w:proofErr w:type="spellStart"/>
      <w:r w:rsidRPr="009B21B6">
        <w:t>Sigmon</w:t>
      </w:r>
      <w:proofErr w:type="spellEnd"/>
      <w:r w:rsidRPr="009B21B6">
        <w:t>, et al., 1991).</w:t>
      </w:r>
    </w:p>
    <w:p w14:paraId="7AB9C2B0" w14:textId="77777777" w:rsidR="00550807" w:rsidRPr="009B21B6" w:rsidRDefault="00550807" w:rsidP="002969FD">
      <w:pPr>
        <w:pStyle w:val="ListParagraph"/>
        <w:numPr>
          <w:ilvl w:val="0"/>
          <w:numId w:val="5"/>
        </w:numPr>
      </w:pPr>
      <w:r w:rsidRPr="009B21B6">
        <w:t>Work and Meaning Inventory</w:t>
      </w:r>
      <w:r w:rsidR="004C0627" w:rsidRPr="009B21B6">
        <w:t xml:space="preserve"> (Steger, </w:t>
      </w:r>
      <w:proofErr w:type="spellStart"/>
      <w:r w:rsidR="004C0627" w:rsidRPr="009B21B6">
        <w:t>Dik</w:t>
      </w:r>
      <w:proofErr w:type="spellEnd"/>
      <w:r w:rsidR="004C0627" w:rsidRPr="009B21B6">
        <w:t>,</w:t>
      </w:r>
      <w:r w:rsidR="00A77C89" w:rsidRPr="009B21B6">
        <w:t xml:space="preserve"> &amp; Duffy, 2012).</w:t>
      </w:r>
    </w:p>
    <w:p w14:paraId="1AA914CB" w14:textId="77777777" w:rsidR="00810BC6" w:rsidRPr="009B21B6" w:rsidRDefault="00810BC6" w:rsidP="002969FD">
      <w:pPr>
        <w:pStyle w:val="ListParagraph"/>
        <w:numPr>
          <w:ilvl w:val="0"/>
          <w:numId w:val="5"/>
        </w:numPr>
      </w:pPr>
      <w:r w:rsidRPr="009B21B6">
        <w:t xml:space="preserve">Meaning in Life Questionnaire (Steger, Frazier, </w:t>
      </w:r>
      <w:proofErr w:type="spellStart"/>
      <w:r w:rsidRPr="009B21B6">
        <w:t>Oishi</w:t>
      </w:r>
      <w:proofErr w:type="spellEnd"/>
      <w:r w:rsidRPr="009B21B6">
        <w:t xml:space="preserve">, &amp; </w:t>
      </w:r>
      <w:proofErr w:type="spellStart"/>
      <w:r w:rsidRPr="009B21B6">
        <w:t>Kaler</w:t>
      </w:r>
      <w:proofErr w:type="spellEnd"/>
      <w:r w:rsidRPr="009B21B6">
        <w:t xml:space="preserve">, 2006). </w:t>
      </w:r>
    </w:p>
    <w:p w14:paraId="436EC157" w14:textId="77777777" w:rsidR="00550807" w:rsidRPr="009B21B6" w:rsidRDefault="00550807" w:rsidP="002969FD">
      <w:pPr>
        <w:pStyle w:val="ListParagraph"/>
        <w:numPr>
          <w:ilvl w:val="0"/>
          <w:numId w:val="5"/>
        </w:numPr>
      </w:pPr>
      <w:r w:rsidRPr="009B21B6">
        <w:t xml:space="preserve">Subjective </w:t>
      </w:r>
      <w:r w:rsidR="006B09FF" w:rsidRPr="009B21B6">
        <w:t>V</w:t>
      </w:r>
      <w:r w:rsidRPr="009B21B6">
        <w:t>itality Scale</w:t>
      </w:r>
      <w:r w:rsidR="006C024D" w:rsidRPr="009B21B6">
        <w:t xml:space="preserve"> (Ryan &amp; Frederick, 1997).</w:t>
      </w:r>
    </w:p>
    <w:p w14:paraId="0AFBF38F" w14:textId="77777777" w:rsidR="00A02453" w:rsidRPr="009B21B6" w:rsidRDefault="00A02453" w:rsidP="002969FD">
      <w:pPr>
        <w:pStyle w:val="ListParagraph"/>
        <w:numPr>
          <w:ilvl w:val="0"/>
          <w:numId w:val="5"/>
        </w:numPr>
      </w:pPr>
      <w:r w:rsidRPr="009B21B6">
        <w:lastRenderedPageBreak/>
        <w:t>Strengths Use and Knowledge Scale</w:t>
      </w:r>
      <w:r w:rsidR="00A77C89" w:rsidRPr="009B21B6">
        <w:t xml:space="preserve"> (</w:t>
      </w:r>
      <w:proofErr w:type="spellStart"/>
      <w:r w:rsidR="00A77C89" w:rsidRPr="009B21B6">
        <w:t>Govindji</w:t>
      </w:r>
      <w:proofErr w:type="spellEnd"/>
      <w:r w:rsidR="00A77C89" w:rsidRPr="009B21B6">
        <w:t xml:space="preserve"> &amp; Linley, 2007).</w:t>
      </w:r>
    </w:p>
    <w:p w14:paraId="7EBB7D54" w14:textId="77777777" w:rsidR="00A02453" w:rsidRPr="009B21B6" w:rsidRDefault="00A02453" w:rsidP="002969FD">
      <w:pPr>
        <w:pStyle w:val="ListParagraph"/>
        <w:numPr>
          <w:ilvl w:val="0"/>
          <w:numId w:val="5"/>
        </w:numPr>
      </w:pPr>
      <w:r w:rsidRPr="009B21B6">
        <w:t>Gratitude Scale</w:t>
      </w:r>
      <w:r w:rsidR="00270E36" w:rsidRPr="009B21B6">
        <w:t xml:space="preserve"> (McCullough, Emmons &amp; Tsang, 2002).</w:t>
      </w:r>
    </w:p>
    <w:p w14:paraId="79C3EB2F" w14:textId="77777777" w:rsidR="00A02453" w:rsidRPr="009B21B6" w:rsidRDefault="00A02453" w:rsidP="002969FD">
      <w:pPr>
        <w:pStyle w:val="ListParagraph"/>
        <w:numPr>
          <w:ilvl w:val="0"/>
          <w:numId w:val="5"/>
        </w:numPr>
      </w:pPr>
      <w:r w:rsidRPr="009B21B6">
        <w:t>Curiosity and Exploration Inventory – II</w:t>
      </w:r>
      <w:r w:rsidR="00270E36" w:rsidRPr="009B21B6">
        <w:t xml:space="preserve"> (</w:t>
      </w:r>
      <w:proofErr w:type="spellStart"/>
      <w:r w:rsidR="00270E36" w:rsidRPr="009B21B6">
        <w:t>Kashdan</w:t>
      </w:r>
      <w:proofErr w:type="spellEnd"/>
      <w:r w:rsidR="00270E36" w:rsidRPr="009B21B6">
        <w:t xml:space="preserve">, Gallagher, Silvia, Breen, </w:t>
      </w:r>
      <w:proofErr w:type="spellStart"/>
      <w:r w:rsidR="00270E36" w:rsidRPr="009B21B6">
        <w:t>Terhar</w:t>
      </w:r>
      <w:proofErr w:type="spellEnd"/>
      <w:r w:rsidR="00270E36" w:rsidRPr="009B21B6">
        <w:t>, &amp; Steger, 2009).</w:t>
      </w:r>
    </w:p>
    <w:p w14:paraId="7F70B63E" w14:textId="77777777" w:rsidR="00A02453" w:rsidRPr="009B21B6" w:rsidRDefault="00A02453" w:rsidP="002969FD">
      <w:pPr>
        <w:pStyle w:val="ListParagraph"/>
        <w:numPr>
          <w:ilvl w:val="0"/>
          <w:numId w:val="5"/>
        </w:numPr>
      </w:pPr>
      <w:r w:rsidRPr="009B21B6">
        <w:t>General Self-Efficacy Scale</w:t>
      </w:r>
      <w:r w:rsidR="00270E36" w:rsidRPr="009B21B6">
        <w:t xml:space="preserve"> (</w:t>
      </w:r>
      <w:proofErr w:type="spellStart"/>
      <w:r w:rsidR="00270E36" w:rsidRPr="009B21B6">
        <w:t>Schwarzer</w:t>
      </w:r>
      <w:proofErr w:type="spellEnd"/>
      <w:r w:rsidR="00270E36" w:rsidRPr="009B21B6">
        <w:t xml:space="preserve"> &amp; Jerusalem, 1995). </w:t>
      </w:r>
      <w:r w:rsidRPr="009B21B6">
        <w:tab/>
      </w:r>
    </w:p>
    <w:p w14:paraId="72E68954" w14:textId="20AF4E6F" w:rsidR="00810BC6" w:rsidRDefault="00810BC6" w:rsidP="002969FD">
      <w:pPr>
        <w:pStyle w:val="ListParagraph"/>
        <w:numPr>
          <w:ilvl w:val="0"/>
          <w:numId w:val="5"/>
        </w:numPr>
      </w:pPr>
      <w:r w:rsidRPr="009B21B6">
        <w:t xml:space="preserve">Brief Resilience Scale (Smith, Dalen, Wiggins, </w:t>
      </w:r>
      <w:proofErr w:type="spellStart"/>
      <w:r w:rsidRPr="009B21B6">
        <w:t>Tooley</w:t>
      </w:r>
      <w:proofErr w:type="spellEnd"/>
      <w:r w:rsidRPr="009B21B6">
        <w:t>, Christopher, &amp; Bernard, 2008).</w:t>
      </w:r>
    </w:p>
    <w:p w14:paraId="0060B34C" w14:textId="3CD5046B" w:rsidR="00D36E15" w:rsidRDefault="00D36E15" w:rsidP="002969FD">
      <w:pPr>
        <w:pStyle w:val="ListParagraph"/>
        <w:numPr>
          <w:ilvl w:val="0"/>
          <w:numId w:val="5"/>
        </w:numPr>
      </w:pPr>
      <w:r w:rsidRPr="00D36E15">
        <w:t>General Health Questionnaire</w:t>
      </w:r>
      <w:r w:rsidR="00D869FB">
        <w:t xml:space="preserve"> (</w:t>
      </w:r>
      <w:r w:rsidR="00D869FB" w:rsidRPr="00D869FB">
        <w:t>Goldberg &amp; Hillier, 1979</w:t>
      </w:r>
      <w:r w:rsidR="00D869FB">
        <w:t>).</w:t>
      </w:r>
    </w:p>
    <w:p w14:paraId="1A3C5915" w14:textId="177C0217" w:rsidR="00D36E15" w:rsidRDefault="00D36E15" w:rsidP="002969FD">
      <w:pPr>
        <w:pStyle w:val="ListParagraph"/>
        <w:numPr>
          <w:ilvl w:val="0"/>
          <w:numId w:val="5"/>
        </w:numPr>
      </w:pPr>
      <w:r w:rsidRPr="00D36E15">
        <w:t>Perceived Stress Scale</w:t>
      </w:r>
      <w:r w:rsidR="00D869FB">
        <w:t xml:space="preserve"> (</w:t>
      </w:r>
      <w:r w:rsidR="00D869FB" w:rsidRPr="00D869FB">
        <w:t>Cohen &amp; Williamson, 1988</w:t>
      </w:r>
      <w:r w:rsidR="00D869FB">
        <w:t>).</w:t>
      </w:r>
    </w:p>
    <w:p w14:paraId="190EE5BE" w14:textId="2438E33A" w:rsidR="00D36E15" w:rsidRDefault="00D36E15" w:rsidP="002969FD">
      <w:pPr>
        <w:pStyle w:val="ListParagraph"/>
        <w:numPr>
          <w:ilvl w:val="0"/>
          <w:numId w:val="5"/>
        </w:numPr>
      </w:pPr>
      <w:r w:rsidRPr="00D36E15">
        <w:t>Job Satisfaction Scale</w:t>
      </w:r>
      <w:r w:rsidR="00D869FB">
        <w:t xml:space="preserve"> (</w:t>
      </w:r>
      <w:proofErr w:type="spellStart"/>
      <w:r w:rsidR="00D869FB" w:rsidRPr="00D869FB">
        <w:t>Warr</w:t>
      </w:r>
      <w:proofErr w:type="spellEnd"/>
      <w:r w:rsidR="00D869FB" w:rsidRPr="00D869FB">
        <w:t>, Cook, &amp; Wall, 1979</w:t>
      </w:r>
      <w:r w:rsidR="00D869FB">
        <w:t>).</w:t>
      </w:r>
    </w:p>
    <w:p w14:paraId="23A13BE9" w14:textId="6AA284C5" w:rsidR="00D869FB" w:rsidRPr="00D869FB" w:rsidRDefault="00D869FB" w:rsidP="002969FD">
      <w:pPr>
        <w:pStyle w:val="ListParagraph"/>
        <w:numPr>
          <w:ilvl w:val="0"/>
          <w:numId w:val="5"/>
        </w:numPr>
      </w:pPr>
      <w:proofErr w:type="spellStart"/>
      <w:r w:rsidRPr="00D869FB">
        <w:t>Malach</w:t>
      </w:r>
      <w:proofErr w:type="spellEnd"/>
      <w:r w:rsidRPr="00D869FB">
        <w:t xml:space="preserve"> Burnout Scale</w:t>
      </w:r>
      <w:r>
        <w:t xml:space="preserve"> (</w:t>
      </w:r>
      <w:proofErr w:type="spellStart"/>
      <w:r w:rsidRPr="00D869FB">
        <w:t>Malach</w:t>
      </w:r>
      <w:proofErr w:type="spellEnd"/>
      <w:r w:rsidRPr="00D869FB">
        <w:t>-Pines, 2005</w:t>
      </w:r>
      <w:r>
        <w:t>).</w:t>
      </w:r>
    </w:p>
    <w:p w14:paraId="096DA752" w14:textId="2C199189" w:rsidR="00BC2E37" w:rsidRDefault="00BC2E37" w:rsidP="002969FD">
      <w:pPr>
        <w:pStyle w:val="ListParagraph"/>
        <w:numPr>
          <w:ilvl w:val="0"/>
          <w:numId w:val="5"/>
        </w:numPr>
      </w:pPr>
      <w:r w:rsidRPr="009B21B6">
        <w:t>VIA Strengths (</w:t>
      </w:r>
      <w:r w:rsidR="00277917" w:rsidRPr="009B21B6">
        <w:t>Peterson &amp; Park, 2009; Peterson &amp; Seligman, 2004</w:t>
      </w:r>
      <w:r w:rsidRPr="009B21B6">
        <w:t>)</w:t>
      </w:r>
      <w:r w:rsidR="00D75D9F">
        <w:t>.</w:t>
      </w:r>
    </w:p>
    <w:p w14:paraId="4EB8AB43" w14:textId="7E8ACF49" w:rsidR="00E67654" w:rsidRDefault="00E67654" w:rsidP="00343630">
      <w:r>
        <w:t>It should also be pointed out that some drivers are more apt to drive global wellbeing, and some driver</w:t>
      </w:r>
      <w:r w:rsidR="0049722D">
        <w:t>s</w:t>
      </w:r>
      <w:r>
        <w:t xml:space="preserve"> more apt to drive work wellbeing. For example, Hamling</w:t>
      </w:r>
      <w:r w:rsidR="00AF3ED4">
        <w:t>,</w:t>
      </w:r>
      <w:r>
        <w:t xml:space="preserve"> Jarden</w:t>
      </w:r>
      <w:r w:rsidR="00AF3ED4">
        <w:t xml:space="preserve"> and Schofield</w:t>
      </w:r>
      <w:r>
        <w:t xml:space="preserve"> (in press) found that </w:t>
      </w:r>
      <w:r w:rsidR="00330C51">
        <w:t>different</w:t>
      </w:r>
      <w:r>
        <w:t xml:space="preserve"> occupational groups (e.g., </w:t>
      </w:r>
      <w:r w:rsidR="00330C51">
        <w:t>manager’s</w:t>
      </w:r>
      <w:r>
        <w:t xml:space="preserve"> vs </w:t>
      </w:r>
      <w:r w:rsidR="00330C51">
        <w:t xml:space="preserve">sales workers vs labours etc.) had different drivers for global wellbeing (i.e., flourishing) </w:t>
      </w:r>
      <w:r w:rsidR="0049722D">
        <w:t>than</w:t>
      </w:r>
      <w:r w:rsidR="00330C51">
        <w:t xml:space="preserve"> for </w:t>
      </w:r>
      <w:r w:rsidR="0049722D">
        <w:t xml:space="preserve">aspects of </w:t>
      </w:r>
      <w:r w:rsidR="00330C51">
        <w:t xml:space="preserve">work wellbeing (e.g., job satisfaction). Here aspects such as ‘work life balance’ </w:t>
      </w:r>
      <w:r w:rsidR="00AF3ED4">
        <w:t>and ‘engagement’ were</w:t>
      </w:r>
      <w:r w:rsidR="00330C51">
        <w:t xml:space="preserve"> large driver</w:t>
      </w:r>
      <w:r w:rsidR="00AF3ED4">
        <w:t>s</w:t>
      </w:r>
      <w:r w:rsidR="00330C51">
        <w:t xml:space="preserve"> of work wellbeing, whereas </w:t>
      </w:r>
      <w:r w:rsidR="00AF3ED4">
        <w:t>aspects such as a sense of ‘meaning and purpose’ and ‘self-esteem’ were large</w:t>
      </w:r>
      <w:r w:rsidR="00D75D9F">
        <w:t>r</w:t>
      </w:r>
      <w:r w:rsidR="00AF3ED4">
        <w:t xml:space="preserve"> drivers of global wellbeing. </w:t>
      </w:r>
    </w:p>
    <w:p w14:paraId="1D8F0534" w14:textId="40EC1E74" w:rsidR="006B09FF" w:rsidRDefault="00ED1D55" w:rsidP="00343630">
      <w:r>
        <w:t>I</w:t>
      </w:r>
      <w:r w:rsidR="006B09FF">
        <w:t xml:space="preserve">n summary, measuring </w:t>
      </w:r>
      <w:r w:rsidR="00157C35">
        <w:t xml:space="preserve">global wellbeing </w:t>
      </w:r>
      <w:r w:rsidR="006B09FF">
        <w:t>outcome</w:t>
      </w:r>
      <w:r w:rsidR="00157C35">
        <w:t>s</w:t>
      </w:r>
      <w:r w:rsidR="006B09FF">
        <w:t xml:space="preserve"> provide</w:t>
      </w:r>
      <w:r w:rsidR="00D75D9F">
        <w:t>s</w:t>
      </w:r>
      <w:r w:rsidR="006B09FF">
        <w:t xml:space="preserve"> valuable information </w:t>
      </w:r>
      <w:r w:rsidR="00A76579">
        <w:t>to</w:t>
      </w:r>
      <w:r w:rsidR="00BB447B">
        <w:t xml:space="preserve"> decision maker</w:t>
      </w:r>
      <w:r w:rsidR="00A76579">
        <w:t>s</w:t>
      </w:r>
      <w:r w:rsidR="00BB447B">
        <w:t xml:space="preserve">, </w:t>
      </w:r>
      <w:r w:rsidR="00D75D9F">
        <w:t>especially if they</w:t>
      </w:r>
      <w:r w:rsidR="00157C35">
        <w:t xml:space="preserve"> </w:t>
      </w:r>
      <w:r w:rsidR="006B09FF">
        <w:t>are sensitive enough</w:t>
      </w:r>
      <w:r w:rsidR="00C2408F">
        <w:t xml:space="preserve"> to be tracked over</w:t>
      </w:r>
      <w:r w:rsidR="004C0627">
        <w:t xml:space="preserve"> </w:t>
      </w:r>
      <w:r w:rsidR="00157C35">
        <w:t>time</w:t>
      </w:r>
      <w:r w:rsidR="00BB447B">
        <w:t xml:space="preserve"> (</w:t>
      </w:r>
      <w:r w:rsidR="001C0B97">
        <w:t>although</w:t>
      </w:r>
      <w:r w:rsidR="00BB447B">
        <w:t xml:space="preserve"> some construct</w:t>
      </w:r>
      <w:r w:rsidR="00A21C03">
        <w:t>s</w:t>
      </w:r>
      <w:r w:rsidR="00BB447B">
        <w:t>, such as cognitive judgements of life satisfaction</w:t>
      </w:r>
      <w:r w:rsidR="00A21C03">
        <w:t>,</w:t>
      </w:r>
      <w:r w:rsidR="00BB447B">
        <w:t xml:space="preserve"> a</w:t>
      </w:r>
      <w:r w:rsidR="00C2408F">
        <w:t>re relatively stable over</w:t>
      </w:r>
      <w:r w:rsidR="004C0627">
        <w:t xml:space="preserve"> </w:t>
      </w:r>
      <w:r w:rsidR="00BB447B">
        <w:t>time, other constructs, such as emotions, are much less stable over</w:t>
      </w:r>
      <w:r w:rsidR="004C0627">
        <w:t xml:space="preserve"> </w:t>
      </w:r>
      <w:r w:rsidR="00BB447B">
        <w:t>time</w:t>
      </w:r>
      <w:r w:rsidR="00A21C03">
        <w:t xml:space="preserve">: e.g., see </w:t>
      </w:r>
      <w:r w:rsidR="00A21C03" w:rsidRPr="00A21C03">
        <w:t xml:space="preserve">Sheldon, Jose, </w:t>
      </w:r>
      <w:proofErr w:type="spellStart"/>
      <w:r w:rsidR="00A21C03" w:rsidRPr="00A21C03">
        <w:t>Kashdan</w:t>
      </w:r>
      <w:proofErr w:type="spellEnd"/>
      <w:r w:rsidR="00A21C03" w:rsidRPr="00A21C03">
        <w:t>, &amp; Jarden,</w:t>
      </w:r>
      <w:r w:rsidR="00A21C03">
        <w:t xml:space="preserve"> </w:t>
      </w:r>
      <w:r w:rsidR="00A21C03" w:rsidRPr="00A21C03">
        <w:t>2015</w:t>
      </w:r>
      <w:r w:rsidR="00A21C03">
        <w:t xml:space="preserve">). </w:t>
      </w:r>
      <w:r w:rsidR="006B09FF">
        <w:t xml:space="preserve">In addition, </w:t>
      </w:r>
      <w:r w:rsidR="006B09FF" w:rsidRPr="00A21C03">
        <w:t xml:space="preserve">measuring drivers </w:t>
      </w:r>
      <w:r w:rsidR="00157C35" w:rsidRPr="00A21C03">
        <w:t xml:space="preserve">and </w:t>
      </w:r>
      <w:r w:rsidR="00157C35" w:rsidRPr="00810BC6">
        <w:t xml:space="preserve">enablers </w:t>
      </w:r>
      <w:r w:rsidR="006B09FF" w:rsidRPr="00810BC6">
        <w:t xml:space="preserve">of wellbeing </w:t>
      </w:r>
      <w:r w:rsidR="00157C35" w:rsidRPr="00810BC6">
        <w:t>also</w:t>
      </w:r>
      <w:r w:rsidR="00157C35" w:rsidRPr="00A21C03">
        <w:t xml:space="preserve"> </w:t>
      </w:r>
      <w:r w:rsidR="003C69C7" w:rsidRPr="00A21C03">
        <w:t>provide</w:t>
      </w:r>
      <w:r w:rsidR="003C69C7">
        <w:t>s</w:t>
      </w:r>
      <w:r w:rsidR="003C69C7" w:rsidRPr="00A21C03">
        <w:t xml:space="preserve"> </w:t>
      </w:r>
      <w:r w:rsidR="00157C35" w:rsidRPr="00A21C03">
        <w:t xml:space="preserve">valuable information </w:t>
      </w:r>
      <w:r w:rsidR="00D81DD9">
        <w:t xml:space="preserve">towards decisions </w:t>
      </w:r>
      <w:r w:rsidR="003C69C7">
        <w:t>if they are</w:t>
      </w:r>
      <w:r w:rsidR="00157C35" w:rsidRPr="00A21C03">
        <w:t xml:space="preserve"> sensitive enough to be tracked over</w:t>
      </w:r>
      <w:r w:rsidR="001C0B97">
        <w:t xml:space="preserve"> </w:t>
      </w:r>
      <w:r w:rsidR="00157C35" w:rsidRPr="00A21C03">
        <w:t xml:space="preserve">time. </w:t>
      </w:r>
      <w:r w:rsidR="006B1CB2">
        <w:t>The research literature indicates that i</w:t>
      </w:r>
      <w:r w:rsidR="006B09FF" w:rsidRPr="00A21C03">
        <w:t xml:space="preserve">ncreasing </w:t>
      </w:r>
      <w:r w:rsidR="00A21C03">
        <w:t>aspects</w:t>
      </w:r>
      <w:r w:rsidR="006B09FF" w:rsidRPr="00A21C03">
        <w:t xml:space="preserve"> of any of these</w:t>
      </w:r>
      <w:r w:rsidR="00157C35" w:rsidRPr="00A21C03">
        <w:t xml:space="preserve"> drivers </w:t>
      </w:r>
      <w:r w:rsidR="006B09FF" w:rsidRPr="00A21C03">
        <w:t>is good not only for organ</w:t>
      </w:r>
      <w:r w:rsidR="005860BB">
        <w:t>izat</w:t>
      </w:r>
      <w:r w:rsidR="006B09FF" w:rsidRPr="00A21C03">
        <w:t xml:space="preserve">ional </w:t>
      </w:r>
      <w:r w:rsidR="00157C35" w:rsidRPr="00A21C03">
        <w:t>performance</w:t>
      </w:r>
      <w:r w:rsidR="006B09FF" w:rsidRPr="00A21C03">
        <w:t xml:space="preserve">, but also for </w:t>
      </w:r>
      <w:r w:rsidR="00A21C03">
        <w:t>employees’</w:t>
      </w:r>
      <w:r w:rsidR="006B09FF" w:rsidRPr="00A21C03">
        <w:t xml:space="preserve"> wellbeing. For example, the strength of </w:t>
      </w:r>
      <w:r w:rsidR="00157C35" w:rsidRPr="00A21C03">
        <w:t>curiosity</w:t>
      </w:r>
      <w:r w:rsidR="006B09FF">
        <w:t xml:space="preserve"> is not only </w:t>
      </w:r>
      <w:r w:rsidR="00157C35">
        <w:t>beneficial</w:t>
      </w:r>
      <w:r w:rsidR="006B09FF">
        <w:t xml:space="preserve"> for goal obtainment</w:t>
      </w:r>
      <w:r w:rsidR="00A21C03">
        <w:t xml:space="preserve"> (e.g., reaching </w:t>
      </w:r>
      <w:r w:rsidR="00BF3E33">
        <w:t>key performance indicators</w:t>
      </w:r>
      <w:r>
        <w:t xml:space="preserve"> at work</w:t>
      </w:r>
      <w:r w:rsidR="00A21C03">
        <w:t>)</w:t>
      </w:r>
      <w:r w:rsidR="006B09FF">
        <w:t xml:space="preserve">, but also </w:t>
      </w:r>
      <w:r w:rsidR="006E6206">
        <w:t>provides</w:t>
      </w:r>
      <w:r w:rsidR="006B09FF">
        <w:t xml:space="preserve"> </w:t>
      </w:r>
      <w:r w:rsidR="00157C35">
        <w:t xml:space="preserve">increased </w:t>
      </w:r>
      <w:r w:rsidR="006B09FF">
        <w:t xml:space="preserve">wellbeing benefits from goal obtainment </w:t>
      </w:r>
      <w:r w:rsidR="00157C35" w:rsidRPr="00157C35">
        <w:rPr>
          <w:i/>
        </w:rPr>
        <w:t>per se</w:t>
      </w:r>
      <w:r w:rsidR="00157C35">
        <w:t xml:space="preserve"> </w:t>
      </w:r>
      <w:r w:rsidR="006B09FF">
        <w:t>(</w:t>
      </w:r>
      <w:r w:rsidR="00157C35">
        <w:t xml:space="preserve">Sheldon, Jose, </w:t>
      </w:r>
      <w:proofErr w:type="spellStart"/>
      <w:r w:rsidR="00157C35">
        <w:t>Kashdan</w:t>
      </w:r>
      <w:proofErr w:type="spellEnd"/>
      <w:r w:rsidR="00157C35">
        <w:t xml:space="preserve">, &amp; Jarden, </w:t>
      </w:r>
      <w:r w:rsidR="00157C35" w:rsidRPr="00157C35">
        <w:t>2015</w:t>
      </w:r>
      <w:r w:rsidR="006B09FF">
        <w:t xml:space="preserve">). </w:t>
      </w:r>
    </w:p>
    <w:p w14:paraId="12C769E5" w14:textId="5A16936B" w:rsidR="00F51D6F" w:rsidRDefault="00A21C03" w:rsidP="00E169DB">
      <w:r>
        <w:t xml:space="preserve">Given these </w:t>
      </w:r>
      <w:r w:rsidR="000E6506">
        <w:t xml:space="preserve">16 </w:t>
      </w:r>
      <w:r w:rsidRPr="00E176B1">
        <w:t>assessment</w:t>
      </w:r>
      <w:r>
        <w:t xml:space="preserve"> measures covering a range of constructs, </w:t>
      </w:r>
      <w:r w:rsidR="00F51D6F" w:rsidRPr="00A77C89">
        <w:t>what is missing from this</w:t>
      </w:r>
      <w:r w:rsidR="00F51D6F">
        <w:t xml:space="preserve"> </w:t>
      </w:r>
      <w:r w:rsidR="00157C35">
        <w:t>battery of suggested measures? What else might an organ</w:t>
      </w:r>
      <w:r w:rsidR="005860BB">
        <w:t>izat</w:t>
      </w:r>
      <w:r w:rsidR="00157C35">
        <w:t>ion wish to measure</w:t>
      </w:r>
      <w:r>
        <w:t xml:space="preserve"> in a wellbeing assessment</w:t>
      </w:r>
      <w:r w:rsidR="00157C35">
        <w:t xml:space="preserve">? Firstly, there is no good measure (according to the above </w:t>
      </w:r>
      <w:r w:rsidR="00810BC6">
        <w:t>eight</w:t>
      </w:r>
      <w:r w:rsidR="006B1CB2">
        <w:t xml:space="preserve"> </w:t>
      </w:r>
      <w:r w:rsidR="00157C35">
        <w:t>criteri</w:t>
      </w:r>
      <w:r>
        <w:t>a) of positive leadership</w:t>
      </w:r>
      <w:r w:rsidR="00BD7CC3">
        <w:rPr>
          <w:rStyle w:val="FootnoteReference"/>
        </w:rPr>
        <w:footnoteReference w:id="9"/>
      </w:r>
      <w:r w:rsidR="009355A0">
        <w:rPr>
          <w:rStyle w:val="FootnoteReference"/>
        </w:rPr>
        <w:footnoteReference w:id="10"/>
      </w:r>
      <w:r w:rsidR="009919C7">
        <w:t xml:space="preserve">. Secondly, </w:t>
      </w:r>
      <w:r w:rsidR="00E169DB">
        <w:t xml:space="preserve">given the emerging </w:t>
      </w:r>
      <w:r w:rsidR="003C69C7">
        <w:t xml:space="preserve">and important </w:t>
      </w:r>
      <w:r w:rsidR="00E169DB">
        <w:t>relationship between physical health and subjective wellbeing (</w:t>
      </w:r>
      <w:r w:rsidR="00683AEE" w:rsidRPr="00683AEE">
        <w:t>Seligman, 2008</w:t>
      </w:r>
      <w:r w:rsidR="00E169DB">
        <w:t xml:space="preserve">), a </w:t>
      </w:r>
      <w:r w:rsidR="003C69C7">
        <w:t xml:space="preserve">more detailed </w:t>
      </w:r>
      <w:r w:rsidR="00E169DB">
        <w:t>mea</w:t>
      </w:r>
      <w:r w:rsidR="00683AEE">
        <w:t>sure of employee health indicator</w:t>
      </w:r>
      <w:r w:rsidR="00E169DB">
        <w:t>s</w:t>
      </w:r>
      <w:r w:rsidR="003C69C7">
        <w:t xml:space="preserve"> than the GHQ-12 may be beneficial (e.g., </w:t>
      </w:r>
      <w:r w:rsidR="00E169DB">
        <w:t xml:space="preserve">such as </w:t>
      </w:r>
      <w:r w:rsidR="006B1CB2">
        <w:t>health conditions</w:t>
      </w:r>
      <w:r w:rsidR="003C69C7">
        <w:t>)</w:t>
      </w:r>
      <w:r w:rsidR="006861FA">
        <w:rPr>
          <w:rStyle w:val="FootnoteReference"/>
        </w:rPr>
        <w:footnoteReference w:id="11"/>
      </w:r>
      <w:r w:rsidR="00E169DB">
        <w:t xml:space="preserve">. </w:t>
      </w:r>
      <w:r w:rsidR="00D81DD9">
        <w:t>These, positive leadership and health,</w:t>
      </w:r>
      <w:r w:rsidR="009919C7">
        <w:t xml:space="preserve"> are two areas organ</w:t>
      </w:r>
      <w:r w:rsidR="005860BB">
        <w:t>izat</w:t>
      </w:r>
      <w:r w:rsidR="009919C7">
        <w:t xml:space="preserve">ions are likely to want to assess. </w:t>
      </w:r>
    </w:p>
    <w:p w14:paraId="22A975A1" w14:textId="01DDAD5D" w:rsidR="00C8256E" w:rsidRDefault="00C8256E" w:rsidP="00E169DB">
      <w:r w:rsidRPr="002969FD">
        <w:t xml:space="preserve">In summary, a variety of methods (i.e., review of wellbeing promotion research, review of workplace wellbeing research, expert opinion) </w:t>
      </w:r>
      <w:r w:rsidR="001245D6" w:rsidRPr="002969FD">
        <w:t>has</w:t>
      </w:r>
      <w:r w:rsidRPr="002969FD">
        <w:t xml:space="preserve"> been used to identify possible assessment measures for use in wellbeing assessment in organization</w:t>
      </w:r>
      <w:r w:rsidR="005D7BF7">
        <w:t>s</w:t>
      </w:r>
      <w:r w:rsidRPr="002969FD">
        <w:t xml:space="preserve">. In addition, we have suggested additional measures based on </w:t>
      </w:r>
      <w:r w:rsidR="005D7BF7">
        <w:t>rational</w:t>
      </w:r>
      <w:r w:rsidRPr="002969FD">
        <w:t xml:space="preserve"> criteria </w:t>
      </w:r>
      <w:r w:rsidR="001245D6" w:rsidRPr="002969FD">
        <w:t xml:space="preserve">and </w:t>
      </w:r>
      <w:r w:rsidRPr="002969FD">
        <w:t xml:space="preserve">that fill the balance gap between global wellbeing and </w:t>
      </w:r>
      <w:r w:rsidR="001245D6" w:rsidRPr="002969FD">
        <w:t>wellbeing driver measures</w:t>
      </w:r>
      <w:r w:rsidRPr="002969FD">
        <w:t xml:space="preserve">. In making such suggestions we believe this above dream list of 27 </w:t>
      </w:r>
      <w:r w:rsidR="001245D6" w:rsidRPr="002969FD">
        <w:t xml:space="preserve">measures </w:t>
      </w:r>
      <w:r w:rsidRPr="002969FD">
        <w:t xml:space="preserve">is a good battery to drawn from </w:t>
      </w:r>
      <w:r w:rsidR="001245D6" w:rsidRPr="002969FD">
        <w:t>in the first instance</w:t>
      </w:r>
      <w:r w:rsidR="005D7BF7">
        <w:t>,</w:t>
      </w:r>
      <w:r w:rsidR="001245D6" w:rsidRPr="002969FD">
        <w:t xml:space="preserve"> </w:t>
      </w:r>
      <w:r w:rsidRPr="002969FD">
        <w:t>depending on each organizations particular context</w:t>
      </w:r>
      <w:r w:rsidR="001245D6" w:rsidRPr="002969FD">
        <w:t>.</w:t>
      </w:r>
    </w:p>
    <w:p w14:paraId="07362D0B" w14:textId="2F225B9F" w:rsidR="00E169DB" w:rsidRPr="002B2623" w:rsidRDefault="00683AEE" w:rsidP="00E169DB">
      <w:r>
        <w:t>Once ‘</w:t>
      </w:r>
      <w:r w:rsidRPr="00382BB1">
        <w:t>what</w:t>
      </w:r>
      <w:r>
        <w:t xml:space="preserve"> should be assessed?’ has been addressed, the question then becomes ‘</w:t>
      </w:r>
      <w:r w:rsidRPr="00382BB1">
        <w:t>how</w:t>
      </w:r>
      <w:r>
        <w:t xml:space="preserve"> should </w:t>
      </w:r>
      <w:r w:rsidR="00713AE1">
        <w:t>wellbeing</w:t>
      </w:r>
      <w:r>
        <w:t xml:space="preserve"> be assessed?</w:t>
      </w:r>
      <w:proofErr w:type="gramStart"/>
      <w:r>
        <w:t>’</w:t>
      </w:r>
      <w:r w:rsidR="001B6B97">
        <w:t>,</w:t>
      </w:r>
      <w:proofErr w:type="gramEnd"/>
      <w:r w:rsidR="001B6B97">
        <w:t xml:space="preserve"> </w:t>
      </w:r>
      <w:r>
        <w:t xml:space="preserve">i.e., what is the best </w:t>
      </w:r>
      <w:r w:rsidRPr="00382BB1">
        <w:t>way</w:t>
      </w:r>
      <w:r>
        <w:t xml:space="preserve"> to conduct an organ</w:t>
      </w:r>
      <w:r w:rsidR="005860BB">
        <w:t>izat</w:t>
      </w:r>
      <w:r>
        <w:t>ional wellbeing assessment?</w:t>
      </w:r>
    </w:p>
    <w:p w14:paraId="446AB0F9" w14:textId="15685124" w:rsidR="002B2623" w:rsidRPr="00C2408F" w:rsidRDefault="008F3637" w:rsidP="00C2408F">
      <w:pPr>
        <w:rPr>
          <w:i/>
        </w:rPr>
      </w:pPr>
      <w:r>
        <w:rPr>
          <w:i/>
        </w:rPr>
        <w:t>Implementing</w:t>
      </w:r>
      <w:r w:rsidR="00BB3879" w:rsidRPr="00C2408F">
        <w:rPr>
          <w:i/>
        </w:rPr>
        <w:t xml:space="preserve"> wellbeing </w:t>
      </w:r>
      <w:r>
        <w:rPr>
          <w:i/>
        </w:rPr>
        <w:t xml:space="preserve">assessment </w:t>
      </w:r>
      <w:r w:rsidR="00BB3879" w:rsidRPr="00C2408F">
        <w:rPr>
          <w:i/>
        </w:rPr>
        <w:t>in organ</w:t>
      </w:r>
      <w:r w:rsidR="005860BB">
        <w:rPr>
          <w:i/>
        </w:rPr>
        <w:t>izat</w:t>
      </w:r>
      <w:r w:rsidR="00BB3879" w:rsidRPr="00C2408F">
        <w:rPr>
          <w:i/>
        </w:rPr>
        <w:t>ions</w:t>
      </w:r>
      <w:r w:rsidR="002B2623" w:rsidRPr="00C2408F">
        <w:rPr>
          <w:i/>
        </w:rPr>
        <w:t xml:space="preserve">. </w:t>
      </w:r>
    </w:p>
    <w:p w14:paraId="4C142037" w14:textId="0126482C" w:rsidR="009E199C" w:rsidRDefault="00E169DB" w:rsidP="00AD0AC2">
      <w:r w:rsidRPr="00E169DB">
        <w:lastRenderedPageBreak/>
        <w:t xml:space="preserve">There are many </w:t>
      </w:r>
      <w:r w:rsidR="00AF70BB">
        <w:t>methods</w:t>
      </w:r>
      <w:r w:rsidRPr="00E169DB">
        <w:t xml:space="preserve"> </w:t>
      </w:r>
      <w:r w:rsidR="00376AE9">
        <w:t>one can use in</w:t>
      </w:r>
      <w:r w:rsidRPr="00E169DB">
        <w:t xml:space="preserve"> </w:t>
      </w:r>
      <w:r w:rsidR="00DC054B">
        <w:t>work wellbeing assessment (e.g.,</w:t>
      </w:r>
      <w:r w:rsidR="00DC054B" w:rsidRPr="00DC054B">
        <w:t xml:space="preserve"> Juniper</w:t>
      </w:r>
      <w:r w:rsidR="00DC054B">
        <w:t xml:space="preserve">, White, &amp; Bellamy, </w:t>
      </w:r>
      <w:r w:rsidR="00DC054B" w:rsidRPr="00DC054B">
        <w:t>2009</w:t>
      </w:r>
      <w:r w:rsidR="00DC054B">
        <w:t>) and</w:t>
      </w:r>
      <w:r w:rsidR="00DC054B" w:rsidRPr="00E169DB">
        <w:t xml:space="preserve"> </w:t>
      </w:r>
      <w:r w:rsidRPr="00E169DB">
        <w:t>psycho</w:t>
      </w:r>
      <w:r>
        <w:t>lo</w:t>
      </w:r>
      <w:r w:rsidRPr="00E169DB">
        <w:t>gical assessment</w:t>
      </w:r>
      <w:r w:rsidR="00683AEE">
        <w:t xml:space="preserve"> (</w:t>
      </w:r>
      <w:r w:rsidR="006B1CB2">
        <w:t xml:space="preserve">see </w:t>
      </w:r>
      <w:r w:rsidR="002E0DB1">
        <w:t xml:space="preserve">Shum, O'Gorman, </w:t>
      </w:r>
      <w:proofErr w:type="spellStart"/>
      <w:r w:rsidR="002E0DB1">
        <w:t>Myors</w:t>
      </w:r>
      <w:proofErr w:type="spellEnd"/>
      <w:r w:rsidR="002E0DB1">
        <w:t xml:space="preserve">, &amp; Creed, </w:t>
      </w:r>
      <w:r w:rsidR="002E0DB1" w:rsidRPr="002E0DB1">
        <w:t>2013</w:t>
      </w:r>
      <w:r w:rsidR="00683AEE">
        <w:t>)</w:t>
      </w:r>
      <w:r w:rsidR="00DC054B">
        <w:t xml:space="preserve"> </w:t>
      </w:r>
      <w:r w:rsidRPr="00E169DB">
        <w:t>including</w:t>
      </w:r>
      <w:r>
        <w:t xml:space="preserve"> both paper </w:t>
      </w:r>
      <w:r w:rsidR="008A567F">
        <w:t xml:space="preserve">based </w:t>
      </w:r>
      <w:r>
        <w:t>and online psychometric tests, self-monitoring, direct observation, p</w:t>
      </w:r>
      <w:r w:rsidRPr="00E169DB">
        <w:t>hysiological measures</w:t>
      </w:r>
      <w:r>
        <w:t xml:space="preserve"> (e.g., heart rate, skin conductivity), interviews, </w:t>
      </w:r>
      <w:r w:rsidR="00713AE1">
        <w:t xml:space="preserve">and </w:t>
      </w:r>
      <w:r>
        <w:t>using existing records</w:t>
      </w:r>
      <w:r w:rsidR="00713AE1">
        <w:t xml:space="preserve">. In regard to wellbeing specifically, there </w:t>
      </w:r>
      <w:r w:rsidR="009919C7">
        <w:t>is</w:t>
      </w:r>
      <w:r w:rsidR="00713AE1">
        <w:t xml:space="preserve"> also </w:t>
      </w:r>
      <w:r>
        <w:t xml:space="preserve">the Experience Sampling Method (ESM: Larson &amp; </w:t>
      </w:r>
      <w:proofErr w:type="spellStart"/>
      <w:r>
        <w:t>Csikszentmihalyi</w:t>
      </w:r>
      <w:proofErr w:type="spellEnd"/>
      <w:r>
        <w:t xml:space="preserve">, </w:t>
      </w:r>
      <w:r w:rsidRPr="00E169DB">
        <w:t>1983</w:t>
      </w:r>
      <w:r>
        <w:t xml:space="preserve">) and the Day Reconstruction Method (DRM: </w:t>
      </w:r>
      <w:proofErr w:type="spellStart"/>
      <w:r w:rsidR="00AD0AC2" w:rsidRPr="00AD0AC2">
        <w:t>Kahneman</w:t>
      </w:r>
      <w:proofErr w:type="spellEnd"/>
      <w:r w:rsidR="00AD0AC2" w:rsidRPr="00AD0AC2">
        <w:t xml:space="preserve">, </w:t>
      </w:r>
      <w:r w:rsidR="00AD0AC2">
        <w:t xml:space="preserve">Krueger, </w:t>
      </w:r>
      <w:proofErr w:type="spellStart"/>
      <w:r w:rsidR="00AD0AC2">
        <w:t>Schkade</w:t>
      </w:r>
      <w:proofErr w:type="spellEnd"/>
      <w:r w:rsidR="00AD0AC2">
        <w:t xml:space="preserve">, Schwarz, &amp; Stone, </w:t>
      </w:r>
      <w:r w:rsidR="00AD0AC2" w:rsidRPr="00AD0AC2">
        <w:t>2004</w:t>
      </w:r>
      <w:r>
        <w:t xml:space="preserve">). </w:t>
      </w:r>
      <w:r w:rsidR="001253B0">
        <w:t>However, b</w:t>
      </w:r>
      <w:r>
        <w:t xml:space="preserve">y far the most popular </w:t>
      </w:r>
      <w:r w:rsidR="00713AE1">
        <w:t>are</w:t>
      </w:r>
      <w:r>
        <w:t xml:space="preserve"> psychometric test</w:t>
      </w:r>
      <w:r w:rsidR="004C0627">
        <w:t>s</w:t>
      </w:r>
      <w:r>
        <w:t xml:space="preserve">, mostly due to the </w:t>
      </w:r>
      <w:r w:rsidR="00683AEE">
        <w:t xml:space="preserve">increased </w:t>
      </w:r>
      <w:r>
        <w:t>cost</w:t>
      </w:r>
      <w:r w:rsidR="00713AE1">
        <w:t>, level of experience, specialist equipment,</w:t>
      </w:r>
      <w:r>
        <w:t xml:space="preserve"> and time associated with other methods. </w:t>
      </w:r>
      <w:r w:rsidR="00713AE1">
        <w:t>When comparing paper based and online tests, r</w:t>
      </w:r>
      <w:r w:rsidR="008A567F">
        <w:t xml:space="preserve">esearch indicates that there are </w:t>
      </w:r>
      <w:r w:rsidR="00AD0AC2">
        <w:t>no significant differences in the</w:t>
      </w:r>
      <w:r w:rsidR="008A567F">
        <w:t xml:space="preserve"> </w:t>
      </w:r>
      <w:r w:rsidR="00AD0AC2">
        <w:t>psychometric properties of measures completed online compared to</w:t>
      </w:r>
      <w:r w:rsidR="008A567F">
        <w:t xml:space="preserve"> </w:t>
      </w:r>
      <w:r w:rsidR="00AD0AC2">
        <w:t>paper-based versions (</w:t>
      </w:r>
      <w:r w:rsidR="008A567F">
        <w:t xml:space="preserve">Lewis, </w:t>
      </w:r>
      <w:r w:rsidR="008A567F" w:rsidRPr="008A567F">
        <w:t xml:space="preserve">Watson, </w:t>
      </w:r>
      <w:r w:rsidR="008A567F">
        <w:t xml:space="preserve">&amp; White, </w:t>
      </w:r>
      <w:r w:rsidR="008A567F" w:rsidRPr="008A567F">
        <w:t>2009</w:t>
      </w:r>
      <w:r w:rsidR="008A567F">
        <w:t xml:space="preserve">; </w:t>
      </w:r>
      <w:r w:rsidR="00AD0AC2">
        <w:t xml:space="preserve">Riva, </w:t>
      </w:r>
      <w:proofErr w:type="spellStart"/>
      <w:r w:rsidR="00AD0AC2">
        <w:t>Teruzzi</w:t>
      </w:r>
      <w:proofErr w:type="spellEnd"/>
      <w:r w:rsidR="00AD0AC2">
        <w:t xml:space="preserve">, &amp; </w:t>
      </w:r>
      <w:proofErr w:type="spellStart"/>
      <w:r w:rsidR="00AD0AC2">
        <w:t>Anolli</w:t>
      </w:r>
      <w:proofErr w:type="spellEnd"/>
      <w:r w:rsidR="00AD0AC2">
        <w:t>, 2003)</w:t>
      </w:r>
      <w:r w:rsidR="008A567F">
        <w:t xml:space="preserve">, </w:t>
      </w:r>
      <w:r w:rsidR="00D2544D">
        <w:t xml:space="preserve">which is one reason why </w:t>
      </w:r>
      <w:r w:rsidR="008A567F">
        <w:t xml:space="preserve">the </w:t>
      </w:r>
      <w:r w:rsidR="00AD0AC2">
        <w:t xml:space="preserve">use of web-based research methods </w:t>
      </w:r>
      <w:r w:rsidR="00D84FE4">
        <w:t>is</w:t>
      </w:r>
      <w:r w:rsidR="00D2544D">
        <w:t xml:space="preserve"> increas</w:t>
      </w:r>
      <w:r w:rsidR="00D84FE4">
        <w:t>ing</w:t>
      </w:r>
      <w:r w:rsidR="00D2544D">
        <w:t xml:space="preserve"> </w:t>
      </w:r>
      <w:r w:rsidR="00AD0AC2">
        <w:t>(</w:t>
      </w:r>
      <w:proofErr w:type="spellStart"/>
      <w:r w:rsidR="00AD0AC2">
        <w:t>Reips</w:t>
      </w:r>
      <w:proofErr w:type="spellEnd"/>
      <w:r w:rsidR="00AD0AC2">
        <w:t>, 2006).</w:t>
      </w:r>
      <w:r w:rsidR="008A567F">
        <w:t xml:space="preserve"> </w:t>
      </w:r>
      <w:r w:rsidR="009E199C">
        <w:t>Online testing is also quicker, provides greater confidential</w:t>
      </w:r>
      <w:r w:rsidR="00366158">
        <w:t>it</w:t>
      </w:r>
      <w:r w:rsidR="009E199C">
        <w:t xml:space="preserve">y, and scoring is </w:t>
      </w:r>
      <w:r w:rsidR="009E199C" w:rsidRPr="009355A0">
        <w:t xml:space="preserve">automated </w:t>
      </w:r>
      <w:r w:rsidR="009E199C" w:rsidRPr="002969FD">
        <w:t>(</w:t>
      </w:r>
      <w:r w:rsidR="009355A0" w:rsidRPr="009355A0">
        <w:t xml:space="preserve">Shum, O'Gorman, </w:t>
      </w:r>
      <w:proofErr w:type="spellStart"/>
      <w:r w:rsidR="009355A0" w:rsidRPr="009355A0">
        <w:t>Myors</w:t>
      </w:r>
      <w:proofErr w:type="spellEnd"/>
      <w:r w:rsidR="009355A0" w:rsidRPr="009355A0">
        <w:t>, &amp; Creed, 2013</w:t>
      </w:r>
      <w:r w:rsidR="009E199C" w:rsidRPr="002969FD">
        <w:t>).</w:t>
      </w:r>
      <w:r w:rsidR="009E199C" w:rsidRPr="009355A0">
        <w:t xml:space="preserve"> For</w:t>
      </w:r>
      <w:r w:rsidR="009E199C">
        <w:t xml:space="preserve"> all of the above reasons we advocate the use </w:t>
      </w:r>
      <w:r w:rsidR="00366158">
        <w:t xml:space="preserve">of </w:t>
      </w:r>
      <w:r w:rsidR="009E199C">
        <w:t>online assessment</w:t>
      </w:r>
      <w:r w:rsidR="006A6B7A">
        <w:t xml:space="preserve"> methods</w:t>
      </w:r>
      <w:r w:rsidR="009E199C">
        <w:t xml:space="preserve">. </w:t>
      </w:r>
    </w:p>
    <w:p w14:paraId="3B24BD11" w14:textId="788F3A64" w:rsidR="00AD0AC2" w:rsidRDefault="002B30DC" w:rsidP="00AD0AC2">
      <w:r>
        <w:t xml:space="preserve">Although a selection of the above </w:t>
      </w:r>
      <w:r w:rsidR="005D7BF7">
        <w:t>27</w:t>
      </w:r>
      <w:r w:rsidR="00F8014E">
        <w:t xml:space="preserve"> </w:t>
      </w:r>
      <w:r>
        <w:t xml:space="preserve">measures can be </w:t>
      </w:r>
      <w:r w:rsidR="00A80D75">
        <w:t>self-</w:t>
      </w:r>
      <w:r>
        <w:t>administered by organ</w:t>
      </w:r>
      <w:r w:rsidR="005860BB">
        <w:t>izat</w:t>
      </w:r>
      <w:r>
        <w:t>ions via standard web based survey software (e.g., survey monkey, survey gizmo</w:t>
      </w:r>
      <w:r w:rsidR="009355A0">
        <w:t>, survey pro</w:t>
      </w:r>
      <w:r>
        <w:t xml:space="preserve">), </w:t>
      </w:r>
      <w:r w:rsidR="005723D8">
        <w:t>two</w:t>
      </w:r>
      <w:r w:rsidR="008A567F">
        <w:t xml:space="preserve"> </w:t>
      </w:r>
      <w:r w:rsidR="006B1CB2">
        <w:t xml:space="preserve">currently available </w:t>
      </w:r>
      <w:r w:rsidR="008A567F">
        <w:t xml:space="preserve">online wellbeing assessment tools </w:t>
      </w:r>
      <w:r w:rsidR="00A76579">
        <w:t xml:space="preserve">are now briefly </w:t>
      </w:r>
      <w:r w:rsidR="00366158">
        <w:t>highlighted</w:t>
      </w:r>
      <w:r w:rsidR="00B53942">
        <w:t>, both</w:t>
      </w:r>
      <w:r w:rsidR="00A76579">
        <w:t xml:space="preserve"> </w:t>
      </w:r>
      <w:r w:rsidR="004B4FFA">
        <w:t>captur</w:t>
      </w:r>
      <w:r w:rsidR="00B53942">
        <w:t>ing</w:t>
      </w:r>
      <w:r w:rsidR="004B4FFA">
        <w:t xml:space="preserve"> a </w:t>
      </w:r>
      <w:r w:rsidR="00B53942">
        <w:t xml:space="preserve">combination </w:t>
      </w:r>
      <w:r w:rsidR="004B4FFA">
        <w:t>of outcome and driver level wellbeing indicators</w:t>
      </w:r>
      <w:r w:rsidR="008A567F">
        <w:t>:</w:t>
      </w:r>
    </w:p>
    <w:p w14:paraId="0B75FBE9" w14:textId="77777777" w:rsidR="00D2544D" w:rsidRPr="00C2408F" w:rsidRDefault="008A567F" w:rsidP="00D2544D">
      <w:r w:rsidRPr="00037D0C">
        <w:t>Work on Wellbeing</w:t>
      </w:r>
      <w:r w:rsidR="00D2544D" w:rsidRPr="00037D0C">
        <w:rPr>
          <w:rStyle w:val="FootnoteReference"/>
        </w:rPr>
        <w:footnoteReference w:id="12"/>
      </w:r>
      <w:r w:rsidR="00037D0C" w:rsidRPr="00037D0C">
        <w:t>: www.workonwellbeing.com</w:t>
      </w:r>
    </w:p>
    <w:p w14:paraId="484DDF1A" w14:textId="58AD7A6A" w:rsidR="00037D0C" w:rsidRDefault="00D2544D" w:rsidP="00D2544D">
      <w:pPr>
        <w:pStyle w:val="ListParagraph"/>
        <w:numPr>
          <w:ilvl w:val="0"/>
          <w:numId w:val="13"/>
        </w:numPr>
      </w:pPr>
      <w:r>
        <w:t xml:space="preserve">Work on Wellbeing is </w:t>
      </w:r>
      <w:r w:rsidR="00E31A06">
        <w:t xml:space="preserve">an online assessment tool specifically developed to assess and track </w:t>
      </w:r>
      <w:r w:rsidR="005723D8">
        <w:t xml:space="preserve">employee </w:t>
      </w:r>
      <w:r w:rsidR="00E31A06">
        <w:t>wellbeing over</w:t>
      </w:r>
      <w:r w:rsidR="004C0627">
        <w:t xml:space="preserve"> </w:t>
      </w:r>
      <w:r w:rsidR="00E31A06">
        <w:t>time</w:t>
      </w:r>
      <w:r w:rsidR="00037D0C">
        <w:t xml:space="preserve"> in organ</w:t>
      </w:r>
      <w:r w:rsidR="005860BB">
        <w:t>izat</w:t>
      </w:r>
      <w:r w:rsidR="00037D0C">
        <w:t>ions</w:t>
      </w:r>
      <w:r w:rsidR="00E31A06">
        <w:t xml:space="preserve">. The assessment </w:t>
      </w:r>
      <w:r w:rsidR="00B53942">
        <w:t>comprises</w:t>
      </w:r>
      <w:r>
        <w:t xml:space="preserve"> 50 </w:t>
      </w:r>
      <w:r w:rsidR="005723D8">
        <w:t>questions and takes on average nine</w:t>
      </w:r>
      <w:r>
        <w:t xml:space="preserve"> minutes to complete</w:t>
      </w:r>
      <w:r w:rsidR="00037D0C">
        <w:t xml:space="preserve">. Consisting of </w:t>
      </w:r>
      <w:r w:rsidRPr="00D2544D">
        <w:t xml:space="preserve">a collection of validated psychometric </w:t>
      </w:r>
      <w:r>
        <w:t>measures</w:t>
      </w:r>
      <w:r w:rsidRPr="00D2544D">
        <w:t xml:space="preserve"> from the psychology literature</w:t>
      </w:r>
      <w:r w:rsidR="00037D0C">
        <w:t>, t</w:t>
      </w:r>
      <w:r w:rsidRPr="00D2544D">
        <w:t>he assessment has four main modules: an assessment of Global Wellbeing</w:t>
      </w:r>
      <w:r w:rsidR="00E31A06">
        <w:t xml:space="preserve"> (e.g., life satisfaction)</w:t>
      </w:r>
      <w:r w:rsidRPr="00D2544D">
        <w:t>; an assessment of Domain Wellbeing</w:t>
      </w:r>
      <w:r w:rsidR="00E31A06">
        <w:t xml:space="preserve"> (e.g., satisfaction with intimate relationships)</w:t>
      </w:r>
      <w:r w:rsidRPr="00D2544D">
        <w:t>; an assessment of Workplace Wellbeing</w:t>
      </w:r>
      <w:r w:rsidR="00E31A06">
        <w:t xml:space="preserve"> (e.g., autonomy at work)</w:t>
      </w:r>
      <w:r w:rsidRPr="00D2544D">
        <w:t>; and an assessment of Component Wellbeing factors underpinning wellbeing that are related to a workplace context</w:t>
      </w:r>
      <w:r w:rsidR="00E31A06">
        <w:t xml:space="preserve"> (e.g., physical health indicators</w:t>
      </w:r>
      <w:r w:rsidR="006B1CB2">
        <w:t>, resilience</w:t>
      </w:r>
      <w:r w:rsidR="00E31A06">
        <w:t>)</w:t>
      </w:r>
      <w:r w:rsidRPr="00D2544D">
        <w:t>.</w:t>
      </w:r>
      <w:r>
        <w:t xml:space="preserve"> In addition, organ</w:t>
      </w:r>
      <w:r w:rsidR="005860BB">
        <w:t>izat</w:t>
      </w:r>
      <w:r>
        <w:t xml:space="preserve">ions can add their own specific questions to the </w:t>
      </w:r>
      <w:r w:rsidR="00E31A06">
        <w:t>assessment</w:t>
      </w:r>
      <w:r>
        <w:t xml:space="preserve">, and select to add further construct measures from a list of </w:t>
      </w:r>
      <w:r w:rsidR="001253B0">
        <w:t>5</w:t>
      </w:r>
      <w:r w:rsidR="00FA2DC1">
        <w:t>0</w:t>
      </w:r>
      <w:r w:rsidR="00E31A06">
        <w:t xml:space="preserve"> </w:t>
      </w:r>
      <w:r>
        <w:t>additional validated measures (</w:t>
      </w:r>
      <w:r w:rsidR="005723D8">
        <w:t xml:space="preserve">such as </w:t>
      </w:r>
      <w:r>
        <w:t xml:space="preserve">work engagement, burnout, </w:t>
      </w:r>
      <w:r w:rsidR="00E31A06">
        <w:t>stress, hope, meaning, mindfulness</w:t>
      </w:r>
      <w:r>
        <w:t xml:space="preserve">). At the end of </w:t>
      </w:r>
      <w:r w:rsidR="005723D8">
        <w:t>the assessment,</w:t>
      </w:r>
      <w:r>
        <w:t xml:space="preserve"> employees are presented with </w:t>
      </w:r>
      <w:r w:rsidR="004B4FFA">
        <w:t xml:space="preserve">real-time, </w:t>
      </w:r>
      <w:r w:rsidR="006B1CB2">
        <w:t xml:space="preserve">benchmarked and </w:t>
      </w:r>
      <w:r>
        <w:t xml:space="preserve">contextualised </w:t>
      </w:r>
      <w:r w:rsidR="00E31A06">
        <w:t>wellbeing</w:t>
      </w:r>
      <w:r>
        <w:t xml:space="preserve"> reports</w:t>
      </w:r>
      <w:r w:rsidR="00E31A06">
        <w:t>. Both organ</w:t>
      </w:r>
      <w:r w:rsidR="005860BB">
        <w:t>izat</w:t>
      </w:r>
      <w:r w:rsidR="00E31A06">
        <w:t xml:space="preserve">ional account holders and employees are provided with aggregate, anonymous </w:t>
      </w:r>
      <w:r w:rsidR="004C0627">
        <w:t>organ</w:t>
      </w:r>
      <w:r w:rsidR="005860BB">
        <w:t>izat</w:t>
      </w:r>
      <w:r w:rsidR="004C0627">
        <w:t xml:space="preserve">ional </w:t>
      </w:r>
      <w:r w:rsidR="00E31A06">
        <w:t>level wellbeing reports at the end of the</w:t>
      </w:r>
      <w:r w:rsidR="005723D8">
        <w:t xml:space="preserve"> organ</w:t>
      </w:r>
      <w:r w:rsidR="005860BB">
        <w:t>izat</w:t>
      </w:r>
      <w:r w:rsidR="005723D8">
        <w:t>ions</w:t>
      </w:r>
      <w:r w:rsidR="00E31A06">
        <w:t xml:space="preserve"> assessment period</w:t>
      </w:r>
      <w:r w:rsidR="005723D8">
        <w:t xml:space="preserve">. These reports </w:t>
      </w:r>
      <w:r w:rsidR="00E31A06">
        <w:t>can also be tailored for sub-group level reporting</w:t>
      </w:r>
      <w:r w:rsidR="00CE170D">
        <w:t xml:space="preserve"> (i.e., teams)</w:t>
      </w:r>
      <w:r w:rsidR="00037D0C">
        <w:t xml:space="preserve">. </w:t>
      </w:r>
    </w:p>
    <w:p w14:paraId="6E74D0E5" w14:textId="77777777" w:rsidR="00D2544D" w:rsidRPr="00037D0C" w:rsidRDefault="00D2544D" w:rsidP="00D2544D">
      <w:r w:rsidRPr="00037D0C">
        <w:t>Happiness at Work Survey</w:t>
      </w:r>
      <w:r w:rsidR="00037D0C" w:rsidRPr="00037D0C">
        <w:t>: www.happinessatworksurvey.com</w:t>
      </w:r>
    </w:p>
    <w:p w14:paraId="127EC2FA" w14:textId="73EFDCF6" w:rsidR="00092239" w:rsidRPr="00092239" w:rsidRDefault="00E31A06" w:rsidP="00AE6F67">
      <w:pPr>
        <w:pStyle w:val="ListParagraph"/>
        <w:numPr>
          <w:ilvl w:val="0"/>
          <w:numId w:val="13"/>
        </w:numPr>
      </w:pPr>
      <w:r w:rsidRPr="00092239">
        <w:t xml:space="preserve">Happiness at Work Survey is an online </w:t>
      </w:r>
      <w:r w:rsidR="00092239">
        <w:t xml:space="preserve">work wellbeing </w:t>
      </w:r>
      <w:r w:rsidRPr="00092239">
        <w:t xml:space="preserve">assessment tool </w:t>
      </w:r>
      <w:r w:rsidR="00092239" w:rsidRPr="00092239">
        <w:t>comprised of 4</w:t>
      </w:r>
      <w:r w:rsidR="004B4FFA">
        <w:t>8</w:t>
      </w:r>
      <w:r w:rsidR="00092239" w:rsidRPr="00092239">
        <w:t xml:space="preserve"> questions </w:t>
      </w:r>
      <w:r w:rsidR="005723D8">
        <w:t>which</w:t>
      </w:r>
      <w:r w:rsidR="00092239" w:rsidRPr="00092239">
        <w:t xml:space="preserve"> takes on average 10 minutes to complete. </w:t>
      </w:r>
      <w:r w:rsidR="00092239">
        <w:t>The survey measures four dynamic and interrelated categories that impact happiness at work</w:t>
      </w:r>
      <w:r w:rsidR="005723D8">
        <w:t>:</w:t>
      </w:r>
      <w:r w:rsidR="00092239">
        <w:t xml:space="preserve"> 1) pe</w:t>
      </w:r>
      <w:r w:rsidR="004B4FFA">
        <w:t>rsonal resources, 2) the organ</w:t>
      </w:r>
      <w:r w:rsidR="005860BB">
        <w:t>izat</w:t>
      </w:r>
      <w:r w:rsidR="00092239">
        <w:t xml:space="preserve">ion itself, 3) </w:t>
      </w:r>
      <w:r w:rsidR="00AE6F67">
        <w:t>t</w:t>
      </w:r>
      <w:r w:rsidR="00092239">
        <w:t xml:space="preserve">he work itself, and 4) thoughts and emotions at work. </w:t>
      </w:r>
      <w:r w:rsidR="00AE6F67">
        <w:t>E</w:t>
      </w:r>
      <w:r w:rsidR="00CE170D">
        <w:t xml:space="preserve">mployees receive real-time reports, and results </w:t>
      </w:r>
      <w:r w:rsidR="00CE170D" w:rsidRPr="00092239">
        <w:t>identify highlights and lowlights in a dynamic model that encourages discovery.</w:t>
      </w:r>
      <w:r w:rsidR="00CE170D">
        <w:t xml:space="preserve"> Organ</w:t>
      </w:r>
      <w:r w:rsidR="005860BB">
        <w:t>izat</w:t>
      </w:r>
      <w:r w:rsidR="00CE170D">
        <w:t xml:space="preserve">ional level results are </w:t>
      </w:r>
      <w:r w:rsidR="00CE170D" w:rsidRPr="00092239">
        <w:t xml:space="preserve">aggregated </w:t>
      </w:r>
      <w:r w:rsidR="00CE170D">
        <w:t>and anonymous, and available at subgroup levels</w:t>
      </w:r>
      <w:r w:rsidR="005723D8">
        <w:t xml:space="preserve"> (i.e., teams)</w:t>
      </w:r>
      <w:r w:rsidR="00CE170D">
        <w:t xml:space="preserve">. </w:t>
      </w:r>
      <w:r w:rsidR="00AE6F67">
        <w:t>Q</w:t>
      </w:r>
      <w:r w:rsidR="00092239" w:rsidRPr="00092239">
        <w:t>uestion</w:t>
      </w:r>
      <w:r w:rsidR="00092239">
        <w:t>s</w:t>
      </w:r>
      <w:r w:rsidR="00092239" w:rsidRPr="00092239">
        <w:t xml:space="preserve"> </w:t>
      </w:r>
      <w:r w:rsidR="00AE6F67">
        <w:t xml:space="preserve">are </w:t>
      </w:r>
      <w:r w:rsidR="00092239" w:rsidRPr="00092239">
        <w:t xml:space="preserve">benchmarked </w:t>
      </w:r>
      <w:r w:rsidR="00AE6F67">
        <w:t xml:space="preserve">against national samples, </w:t>
      </w:r>
      <w:r w:rsidR="00092239">
        <w:t xml:space="preserve">and presented so that </w:t>
      </w:r>
      <w:r w:rsidR="00092239" w:rsidRPr="00092239">
        <w:t>participants can take action to increase their happiness at work</w:t>
      </w:r>
      <w:r w:rsidR="00092239">
        <w:t>.</w:t>
      </w:r>
    </w:p>
    <w:p w14:paraId="240AA5F2" w14:textId="53FCCD2A" w:rsidR="001F57AE" w:rsidRPr="00A83DCC" w:rsidRDefault="001F57AE" w:rsidP="001F57AE">
      <w:r>
        <w:t xml:space="preserve">In </w:t>
      </w:r>
      <w:r w:rsidRPr="001F57AE">
        <w:t>addition to the</w:t>
      </w:r>
      <w:r w:rsidR="001666CA">
        <w:t>se</w:t>
      </w:r>
      <w:r w:rsidRPr="001F57AE">
        <w:t xml:space="preserve"> </w:t>
      </w:r>
      <w:r w:rsidR="005723D8">
        <w:t>two</w:t>
      </w:r>
      <w:r w:rsidRPr="001F57AE">
        <w:t xml:space="preserve"> </w:t>
      </w:r>
      <w:r w:rsidR="001666CA">
        <w:t>wellbeing assessment tools</w:t>
      </w:r>
      <w:r w:rsidRPr="001F57AE">
        <w:t xml:space="preserve">, other options </w:t>
      </w:r>
      <w:r>
        <w:t xml:space="preserve">may </w:t>
      </w:r>
      <w:r w:rsidRPr="001F57AE">
        <w:t>include</w:t>
      </w:r>
      <w:r w:rsidR="00AE6F67" w:rsidRPr="00AE6F67">
        <w:t xml:space="preserve"> </w:t>
      </w:r>
      <w:proofErr w:type="spellStart"/>
      <w:r w:rsidRPr="001F57AE">
        <w:t>Moodscope</w:t>
      </w:r>
      <w:proofErr w:type="spellEnd"/>
      <w:r w:rsidRPr="001F57AE">
        <w:t xml:space="preserve"> (</w:t>
      </w:r>
      <w:hyperlink r:id="rId10" w:history="1">
        <w:r w:rsidR="001666CA" w:rsidRPr="00DD7B96">
          <w:rPr>
            <w:rStyle w:val="Hyperlink"/>
          </w:rPr>
          <w:t>www.moodscope.com</w:t>
        </w:r>
      </w:hyperlink>
      <w:r w:rsidR="001666CA">
        <w:t>)</w:t>
      </w:r>
      <w:r w:rsidRPr="001F57AE">
        <w:t>, Tiny Pulse (</w:t>
      </w:r>
      <w:hyperlink r:id="rId11" w:history="1">
        <w:r w:rsidR="001666CA" w:rsidRPr="00DD7B96">
          <w:rPr>
            <w:rStyle w:val="Hyperlink"/>
          </w:rPr>
          <w:t>www.tinypulse.com</w:t>
        </w:r>
      </w:hyperlink>
      <w:r w:rsidR="001666CA">
        <w:t>)</w:t>
      </w:r>
      <w:r w:rsidRPr="001F57AE">
        <w:t xml:space="preserve">, </w:t>
      </w:r>
      <w:r>
        <w:t>or</w:t>
      </w:r>
      <w:r w:rsidRPr="001F57AE">
        <w:t xml:space="preserve"> Gallup (</w:t>
      </w:r>
      <w:hyperlink r:id="rId12" w:history="1">
        <w:r w:rsidR="004B4FFA" w:rsidRPr="00B86E8F">
          <w:rPr>
            <w:rStyle w:val="Hyperlink"/>
          </w:rPr>
          <w:t>www.gallup.com</w:t>
        </w:r>
      </w:hyperlink>
      <w:r w:rsidRPr="001F57AE">
        <w:t>)</w:t>
      </w:r>
      <w:r w:rsidR="004B4FFA">
        <w:t xml:space="preserve">, </w:t>
      </w:r>
      <w:r w:rsidR="00A80D75">
        <w:t>and</w:t>
      </w:r>
      <w:r w:rsidR="004B4FFA">
        <w:t xml:space="preserve"> there are many others</w:t>
      </w:r>
      <w:r w:rsidR="006A6B7A">
        <w:t xml:space="preserve"> (although very few that easily allow the tracking of wellbeing over</w:t>
      </w:r>
      <w:r w:rsidR="00FC4204">
        <w:t xml:space="preserve"> </w:t>
      </w:r>
      <w:r w:rsidR="006A6B7A">
        <w:t>time)</w:t>
      </w:r>
      <w:r w:rsidRPr="001F57AE">
        <w:t xml:space="preserve">. </w:t>
      </w:r>
      <w:r w:rsidR="004A7CC3">
        <w:t>Regardless of survey tool</w:t>
      </w:r>
      <w:r>
        <w:t xml:space="preserve">, it </w:t>
      </w:r>
      <w:r w:rsidRPr="00A83DCC">
        <w:t xml:space="preserve">is </w:t>
      </w:r>
      <w:r w:rsidRPr="00A83DCC">
        <w:lastRenderedPageBreak/>
        <w:t>important to note that 1) assessment</w:t>
      </w:r>
      <w:r w:rsidR="005276B2" w:rsidRPr="00A83DCC">
        <w:t>s</w:t>
      </w:r>
      <w:r w:rsidRPr="00A83DCC">
        <w:t xml:space="preserve"> should use multiple methods </w:t>
      </w:r>
      <w:r w:rsidR="005276B2" w:rsidRPr="00A83DCC">
        <w:t>(e.g., survey plus observation)</w:t>
      </w:r>
      <w:r w:rsidR="004A7CC3" w:rsidRPr="00A83DCC">
        <w:t xml:space="preserve"> rather than</w:t>
      </w:r>
      <w:r w:rsidRPr="00A83DCC">
        <w:t xml:space="preserve"> just one </w:t>
      </w:r>
      <w:r w:rsidR="005276B2" w:rsidRPr="00A83DCC">
        <w:t>piece of information</w:t>
      </w:r>
      <w:r w:rsidRPr="00A83DCC">
        <w:t>, 2) assessments should be undertaken regularly (e.g., pre, during, and post WWP</w:t>
      </w:r>
      <w:r w:rsidR="004A7CC3" w:rsidRPr="00A83DCC">
        <w:t>’s</w:t>
      </w:r>
      <w:r w:rsidRPr="00A83DCC">
        <w:t xml:space="preserve">), and 3) </w:t>
      </w:r>
      <w:r w:rsidR="00E43E0F" w:rsidRPr="00A83DCC">
        <w:t xml:space="preserve">regular conversations regarding wellbeing are one key </w:t>
      </w:r>
      <w:r w:rsidR="004A7CC3" w:rsidRPr="00A83DCC">
        <w:t>pathway</w:t>
      </w:r>
      <w:r w:rsidR="00E43E0F" w:rsidRPr="00A83DCC">
        <w:t xml:space="preserve"> to increasing workplace wellbeing, and </w:t>
      </w:r>
      <w:r w:rsidR="004B4FFA">
        <w:t xml:space="preserve">frequent </w:t>
      </w:r>
      <w:r w:rsidR="00E43E0F" w:rsidRPr="00A83DCC">
        <w:t>assessment point</w:t>
      </w:r>
      <w:r w:rsidR="004C0627" w:rsidRPr="00A83DCC">
        <w:t>s</w:t>
      </w:r>
      <w:r w:rsidR="00E43E0F" w:rsidRPr="00A83DCC">
        <w:t xml:space="preserve"> provide the opportunity to instigate these conversations</w:t>
      </w:r>
      <w:r w:rsidR="006A6B7A">
        <w:t xml:space="preserve"> (</w:t>
      </w:r>
      <w:r w:rsidR="00383AF8">
        <w:t xml:space="preserve">Dutton &amp; </w:t>
      </w:r>
      <w:proofErr w:type="spellStart"/>
      <w:r w:rsidR="00383AF8">
        <w:t>Spreitzer</w:t>
      </w:r>
      <w:proofErr w:type="spellEnd"/>
      <w:r w:rsidR="00383AF8">
        <w:t xml:space="preserve">, </w:t>
      </w:r>
      <w:r w:rsidR="00383AF8" w:rsidRPr="00383AF8">
        <w:t>2014</w:t>
      </w:r>
      <w:r w:rsidR="006A6B7A">
        <w:t>)</w:t>
      </w:r>
      <w:r w:rsidRPr="00A83DCC">
        <w:t xml:space="preserve">. </w:t>
      </w:r>
    </w:p>
    <w:p w14:paraId="478D0670" w14:textId="53834ECF" w:rsidR="009919C7" w:rsidRDefault="009919C7" w:rsidP="001F57AE">
      <w:r w:rsidRPr="00A83DCC">
        <w:t>So given this outline of both wh</w:t>
      </w:r>
      <w:r w:rsidR="009E199C">
        <w:t>at should be assessed and how, we</w:t>
      </w:r>
      <w:r w:rsidRPr="00A83DCC">
        <w:t xml:space="preserve"> now </w:t>
      </w:r>
      <w:r w:rsidR="009E199C">
        <w:t xml:space="preserve">briefly </w:t>
      </w:r>
      <w:r w:rsidR="00905664">
        <w:t>outline</w:t>
      </w:r>
      <w:r w:rsidR="00905664" w:rsidRPr="00A83DCC">
        <w:t xml:space="preserve"> </w:t>
      </w:r>
      <w:r w:rsidRPr="00A83DCC">
        <w:t xml:space="preserve">a new framework </w:t>
      </w:r>
      <w:r w:rsidR="00A705C6" w:rsidRPr="00A83DCC">
        <w:t xml:space="preserve">– the Me, We, Us framework - </w:t>
      </w:r>
      <w:r w:rsidRPr="00A83DCC">
        <w:t>for conceptually evaluating organ</w:t>
      </w:r>
      <w:r w:rsidR="005860BB">
        <w:t>izat</w:t>
      </w:r>
      <w:r w:rsidRPr="00A83DCC">
        <w:t>ional wellbeing which is, importantly, also a practically useful framework when obtaining commitment for WWP’s and implementing them within organ</w:t>
      </w:r>
      <w:r w:rsidR="005860BB">
        <w:t>izat</w:t>
      </w:r>
      <w:r w:rsidRPr="00A83DCC">
        <w:t>ions.</w:t>
      </w:r>
      <w:r w:rsidR="00F376BE" w:rsidRPr="00A83DCC">
        <w:t xml:space="preserve"> </w:t>
      </w:r>
      <w:r w:rsidR="00A705C6" w:rsidRPr="00A83DCC">
        <w:t>Th</w:t>
      </w:r>
      <w:r w:rsidR="00905664">
        <w:t>is</w:t>
      </w:r>
      <w:r w:rsidR="00F376BE" w:rsidRPr="00A83DCC">
        <w:t xml:space="preserve"> model provide</w:t>
      </w:r>
      <w:r w:rsidR="00905664">
        <w:t>s</w:t>
      </w:r>
      <w:r w:rsidR="00F376BE" w:rsidRPr="00A83DCC">
        <w:t xml:space="preserve"> organ</w:t>
      </w:r>
      <w:r w:rsidR="005860BB">
        <w:t>izat</w:t>
      </w:r>
      <w:r w:rsidR="00F376BE" w:rsidRPr="00A83DCC">
        <w:t xml:space="preserve">ions with </w:t>
      </w:r>
      <w:r w:rsidR="00A705C6" w:rsidRPr="00A83DCC">
        <w:t>a</w:t>
      </w:r>
      <w:r w:rsidR="00F376BE" w:rsidRPr="00A83DCC">
        <w:t xml:space="preserve"> rationale and reminder that </w:t>
      </w:r>
      <w:r w:rsidR="00F376BE" w:rsidRPr="00382BB1">
        <w:t>multiple levels</w:t>
      </w:r>
      <w:r w:rsidR="00F376BE" w:rsidRPr="00A83DCC">
        <w:t xml:space="preserve"> of assessment and in</w:t>
      </w:r>
      <w:r w:rsidR="004B4FFA">
        <w:t xml:space="preserve">tervention </w:t>
      </w:r>
      <w:r w:rsidR="00BE25D5">
        <w:t>may be</w:t>
      </w:r>
      <w:r w:rsidR="004B4FFA">
        <w:t xml:space="preserve"> needed to maximis</w:t>
      </w:r>
      <w:r w:rsidR="00F376BE" w:rsidRPr="00A83DCC">
        <w:t>e performance and wellbeing across an organ</w:t>
      </w:r>
      <w:r w:rsidR="005860BB">
        <w:t>izat</w:t>
      </w:r>
      <w:r w:rsidR="00F376BE" w:rsidRPr="00A83DCC">
        <w:t xml:space="preserve">ion, and thus a focus on </w:t>
      </w:r>
      <w:r w:rsidR="00A705C6" w:rsidRPr="00A83DCC">
        <w:t>assessing</w:t>
      </w:r>
      <w:r w:rsidR="00F376BE" w:rsidRPr="00A83DCC">
        <w:t xml:space="preserve"> constructs at an individual level may not be sufficient</w:t>
      </w:r>
      <w:r w:rsidR="00905664">
        <w:t>. T</w:t>
      </w:r>
      <w:r w:rsidR="00BE25D5">
        <w:t>he previously suggested measures that provide a ‘good first step’ are almost exclusively at the individual level</w:t>
      </w:r>
      <w:r w:rsidR="00F376BE" w:rsidRPr="00A83DCC">
        <w:t xml:space="preserve">. </w:t>
      </w:r>
    </w:p>
    <w:p w14:paraId="083CC225" w14:textId="77777777" w:rsidR="00810928" w:rsidRPr="009E199C" w:rsidRDefault="00A705C6" w:rsidP="009E199C">
      <w:pPr>
        <w:spacing w:after="0"/>
        <w:rPr>
          <w:b/>
        </w:rPr>
      </w:pPr>
      <w:r w:rsidRPr="009E199C">
        <w:rPr>
          <w:b/>
        </w:rPr>
        <w:t>The ‘</w:t>
      </w:r>
      <w:r w:rsidR="00810928" w:rsidRPr="009E199C">
        <w:rPr>
          <w:b/>
        </w:rPr>
        <w:t>Me, We, Us</w:t>
      </w:r>
      <w:r w:rsidRPr="009E199C">
        <w:rPr>
          <w:b/>
        </w:rPr>
        <w:t xml:space="preserve">’ Framework </w:t>
      </w:r>
    </w:p>
    <w:p w14:paraId="1DF0B58C" w14:textId="4F218183" w:rsidR="00810928" w:rsidRPr="00A83DCC" w:rsidRDefault="00810928" w:rsidP="00810928">
      <w:r w:rsidRPr="00A83DCC">
        <w:t>Although the benefits of high psychological wellbeing impact individuals, organ</w:t>
      </w:r>
      <w:r w:rsidR="005860BB">
        <w:t>izat</w:t>
      </w:r>
      <w:r w:rsidRPr="00A83DCC">
        <w:t>ions, and the whole of society, WWP’s largely target the organ</w:t>
      </w:r>
      <w:r w:rsidR="005860BB">
        <w:t>izat</w:t>
      </w:r>
      <w:r w:rsidRPr="00A83DCC">
        <w:t>ion</w:t>
      </w:r>
      <w:r w:rsidR="00BE25D5">
        <w:t xml:space="preserve"> (i.e., individual</w:t>
      </w:r>
      <w:r w:rsidR="00A80D75">
        <w:t>s</w:t>
      </w:r>
      <w:r w:rsidR="00BE25D5">
        <w:t xml:space="preserve"> at work)</w:t>
      </w:r>
      <w:r w:rsidRPr="00A83DCC">
        <w:t>, and to a lesser extent the individual (i.e., individual</w:t>
      </w:r>
      <w:r w:rsidR="00A80D75">
        <w:t>s</w:t>
      </w:r>
      <w:r w:rsidRPr="00A83DCC">
        <w:t xml:space="preserve"> outside of work). When focusing specifically on organ</w:t>
      </w:r>
      <w:r w:rsidR="005860BB">
        <w:t>izat</w:t>
      </w:r>
      <w:r w:rsidRPr="00A83DCC">
        <w:t>ional wellbeing, wellbeing assessments and WWP’s can happen at three distinct levels regardless of organ</w:t>
      </w:r>
      <w:r w:rsidR="005860BB">
        <w:t>izat</w:t>
      </w:r>
      <w:r w:rsidRPr="00A83DCC">
        <w:t>ion</w:t>
      </w:r>
      <w:r w:rsidR="00905664">
        <w:t>al</w:t>
      </w:r>
      <w:r w:rsidRPr="00A83DCC">
        <w:t xml:space="preserve"> structure or size</w:t>
      </w:r>
      <w:r w:rsidR="00905664">
        <w:t>. These three levels include</w:t>
      </w:r>
      <w:r w:rsidRPr="00A83DCC">
        <w:t xml:space="preserve"> the individual level (me), group level (we), and the organ</w:t>
      </w:r>
      <w:r w:rsidR="005860BB">
        <w:t>izat</w:t>
      </w:r>
      <w:r w:rsidRPr="00A83DCC">
        <w:t>ional level (us)</w:t>
      </w:r>
      <w:r w:rsidR="00805B5B">
        <w:t xml:space="preserve">, </w:t>
      </w:r>
      <w:r w:rsidRPr="00A83DCC">
        <w:t xml:space="preserve">as </w:t>
      </w:r>
      <w:r w:rsidR="007335EA">
        <w:t>depicted in Figure 2</w:t>
      </w:r>
      <w:r w:rsidRPr="00A83DCC">
        <w:t>.</w:t>
      </w:r>
    </w:p>
    <w:p w14:paraId="367186DD" w14:textId="77777777" w:rsidR="00810928" w:rsidRPr="00A83DCC" w:rsidRDefault="00810928" w:rsidP="00810928">
      <w:pPr>
        <w:jc w:val="center"/>
      </w:pPr>
      <w:r w:rsidRPr="00A83DCC">
        <w:rPr>
          <w:noProof/>
          <w:lang w:eastAsia="en-NZ"/>
        </w:rPr>
        <w:drawing>
          <wp:inline distT="0" distB="0" distL="0" distR="0" wp14:anchorId="30F6FD0E" wp14:editId="0E56E1C6">
            <wp:extent cx="3064793" cy="2800350"/>
            <wp:effectExtent l="0" t="0" r="2540" b="0"/>
            <wp:docPr id="1" name="Picture 1" descr="C:\Users\Aaron\Dropbox\Aarons Publications\CHAPTER Positive psycholgical assessment in the workplace\Me We 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ropbox\Aarons Publications\CHAPTER Positive psycholgical assessment in the workplace\Me We U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2001" cy="2825210"/>
                    </a:xfrm>
                    <a:prstGeom prst="rect">
                      <a:avLst/>
                    </a:prstGeom>
                    <a:noFill/>
                    <a:ln>
                      <a:noFill/>
                    </a:ln>
                  </pic:spPr>
                </pic:pic>
              </a:graphicData>
            </a:graphic>
          </wp:inline>
        </w:drawing>
      </w:r>
    </w:p>
    <w:p w14:paraId="3C4F9F4E" w14:textId="7962CBE7" w:rsidR="00810928" w:rsidRPr="00A83DCC" w:rsidRDefault="007335EA" w:rsidP="00810928">
      <w:r>
        <w:t>Figure 2</w:t>
      </w:r>
      <w:r w:rsidR="00810928" w:rsidRPr="00A83DCC">
        <w:t xml:space="preserve">. Me, We, and Us levels of wellbeing intervention. </w:t>
      </w:r>
    </w:p>
    <w:p w14:paraId="559F5711" w14:textId="150C0493" w:rsidR="00BE25D5" w:rsidRPr="00CF101C" w:rsidRDefault="00810928" w:rsidP="00810928">
      <w:r w:rsidRPr="00A83DCC">
        <w:t>Individual level wellbeing initiatives include strategies and tasks that employees can do by themselves, such as learning about and utilising their strengths mindfully (</w:t>
      </w:r>
      <w:proofErr w:type="spellStart"/>
      <w:r w:rsidRPr="00A83DCC">
        <w:t>Niemiec</w:t>
      </w:r>
      <w:proofErr w:type="spellEnd"/>
      <w:r w:rsidRPr="00A83DCC">
        <w:t>, 2013), or undertaking a mindfulness program</w:t>
      </w:r>
      <w:r w:rsidR="00104177">
        <w:t>me</w:t>
      </w:r>
      <w:r w:rsidRPr="00A83DCC">
        <w:t xml:space="preserve"> (</w:t>
      </w:r>
      <w:proofErr w:type="spellStart"/>
      <w:r w:rsidRPr="00A83DCC">
        <w:t>Kabat</w:t>
      </w:r>
      <w:proofErr w:type="spellEnd"/>
      <w:r w:rsidRPr="00A83DCC">
        <w:t>-Zinn, 2005). Such ‘me’ initiatives do not require the involvement of others within the organ</w:t>
      </w:r>
      <w:r w:rsidR="005860BB">
        <w:t>izat</w:t>
      </w:r>
      <w:r w:rsidRPr="00A83DCC">
        <w:t>ion. Group level wellbeing initiatives include strategies and tasks that involve an employee working on their wellbeing with either their manager, their direct team, or other employees who they are in frequent contact within the work setting. These activities either have influence on a small group or are undertaken in a group format, and cannot be undertaken by employees themselves as they require the cooperation and input from others</w:t>
      </w:r>
      <w:r w:rsidR="00805B5B">
        <w:t>, for example</w:t>
      </w:r>
      <w:r w:rsidRPr="00A83DCC">
        <w:t xml:space="preserve"> the employee’s manager or team members. Examples of ‘we’ initiatives include strategies and tasks such as job crafting (</w:t>
      </w:r>
      <w:proofErr w:type="spellStart"/>
      <w:r w:rsidRPr="00A83DCC">
        <w:t>Wrzesniewski</w:t>
      </w:r>
      <w:proofErr w:type="spellEnd"/>
      <w:r w:rsidRPr="00A83DCC">
        <w:t xml:space="preserve">, 2014) or building high quality connections (Dutton &amp; </w:t>
      </w:r>
      <w:proofErr w:type="spellStart"/>
      <w:r w:rsidRPr="00A83DCC">
        <w:t>Heaphy</w:t>
      </w:r>
      <w:proofErr w:type="spellEnd"/>
      <w:r w:rsidRPr="00A83DCC">
        <w:t>, 2003). Organ</w:t>
      </w:r>
      <w:r w:rsidR="005860BB">
        <w:t>izat</w:t>
      </w:r>
      <w:r w:rsidRPr="00A83DCC">
        <w:t xml:space="preserve">ional level wellbeing initiatives include strategies and tasks that </w:t>
      </w:r>
      <w:r w:rsidR="00BE25D5">
        <w:t xml:space="preserve">aim to </w:t>
      </w:r>
      <w:r w:rsidRPr="00A83DCC">
        <w:t>have an impact over the whole of the organ</w:t>
      </w:r>
      <w:r w:rsidR="005860BB">
        <w:t>izat</w:t>
      </w:r>
      <w:r w:rsidRPr="00A83DCC">
        <w:t>ion, or are designed to trickle down fro</w:t>
      </w:r>
      <w:r w:rsidR="00BE25D5">
        <w:t>m the top of the organ</w:t>
      </w:r>
      <w:r w:rsidR="005860BB">
        <w:t>izat</w:t>
      </w:r>
      <w:r w:rsidR="00BE25D5">
        <w:t>ion (</w:t>
      </w:r>
      <w:r w:rsidRPr="00A83DCC">
        <w:t>ideally to all employees</w:t>
      </w:r>
      <w:r w:rsidR="00BE25D5">
        <w:t>)</w:t>
      </w:r>
      <w:r w:rsidRPr="00A83DCC">
        <w:t xml:space="preserve">. Examples of ‘us’ initiatives include strategies and tasks such as creating </w:t>
      </w:r>
      <w:r w:rsidR="00805B5B">
        <w:t xml:space="preserve">an </w:t>
      </w:r>
      <w:r w:rsidRPr="00A83DCC">
        <w:t>organ</w:t>
      </w:r>
      <w:r w:rsidR="005860BB">
        <w:t>izat</w:t>
      </w:r>
      <w:r w:rsidRPr="00A83DCC">
        <w:t xml:space="preserve">ional </w:t>
      </w:r>
      <w:r w:rsidRPr="00A83DCC">
        <w:lastRenderedPageBreak/>
        <w:t>wellbeing policy (HAPIA, 2009), directing resources towards one-off or smaller scale wellbeing initiatives, or whole of organ</w:t>
      </w:r>
      <w:r w:rsidR="005860BB">
        <w:t>izat</w:t>
      </w:r>
      <w:r w:rsidRPr="00A83DCC">
        <w:t xml:space="preserve">ion </w:t>
      </w:r>
      <w:r w:rsidRPr="00CF101C">
        <w:t>wellbeing assessments or WWP’s such as Appreciative Inquiry summits (</w:t>
      </w:r>
      <w:proofErr w:type="spellStart"/>
      <w:r w:rsidRPr="00CF101C">
        <w:t>Cooperrider</w:t>
      </w:r>
      <w:proofErr w:type="spellEnd"/>
      <w:r w:rsidRPr="00CF101C">
        <w:t xml:space="preserve"> &amp; Whitney, 2005). </w:t>
      </w:r>
      <w:r w:rsidR="00A80D75">
        <w:t>Additionally, t</w:t>
      </w:r>
      <w:r w:rsidR="00BE25D5" w:rsidRPr="00CF101C">
        <w:t xml:space="preserve">hese levels of me, we, and us can also be integrated. For example, an employee (me) can choose to work on their strengths, a team (we) can choose can focus on </w:t>
      </w:r>
      <w:r w:rsidR="00A80D75">
        <w:t xml:space="preserve">team </w:t>
      </w:r>
      <w:r w:rsidR="00BC4DEB">
        <w:t>members’</w:t>
      </w:r>
      <w:r w:rsidR="00BE25D5" w:rsidRPr="00CF101C">
        <w:t xml:space="preserve"> strengths in the deployment of team projects, </w:t>
      </w:r>
      <w:r w:rsidR="00805B5B">
        <w:t>and</w:t>
      </w:r>
      <w:r w:rsidR="00BE25D5" w:rsidRPr="00CF101C">
        <w:t xml:space="preserve"> the organ</w:t>
      </w:r>
      <w:r w:rsidR="005860BB">
        <w:t>izat</w:t>
      </w:r>
      <w:r w:rsidR="00BE25D5" w:rsidRPr="00CF101C">
        <w:t xml:space="preserve">ion (us) can choose to invest in a strengths programme for all employees. </w:t>
      </w:r>
    </w:p>
    <w:p w14:paraId="5CDBF7F2" w14:textId="059398A7" w:rsidR="00810928" w:rsidRPr="00A83DCC" w:rsidRDefault="00810928" w:rsidP="00810928">
      <w:r w:rsidRPr="00CF101C">
        <w:t>On the</w:t>
      </w:r>
      <w:r w:rsidRPr="00A83DCC">
        <w:t xml:space="preserve"> whole, at all levels of me, we and us, high wellbeing from a positive psychology perspective is about employees and organ</w:t>
      </w:r>
      <w:r w:rsidR="005860BB">
        <w:t>izat</w:t>
      </w:r>
      <w:r w:rsidRPr="00A83DCC">
        <w:t>ions shifting their perspective from predominately focusing on what is wrong, to building on what is going right and working</w:t>
      </w:r>
      <w:r w:rsidR="00805B5B">
        <w:t>,</w:t>
      </w:r>
      <w:r w:rsidRPr="00A83DCC">
        <w:t xml:space="preserve"> to capitalising on the good and building and seeding the enabling conditions for high wellbeing (Jarden &amp; Jarden, 2015; Lewis, 2011). </w:t>
      </w:r>
      <w:r w:rsidR="00A76579">
        <w:t>Workplace wellbeing programmes</w:t>
      </w:r>
      <w:r w:rsidRPr="00A83DCC">
        <w:t xml:space="preserve"> across these three levels are about helping employees to use their strengths, enhance their relationships, and find more meaning and engagement at work so that both employees and the organ</w:t>
      </w:r>
      <w:r w:rsidR="005860BB">
        <w:t>izat</w:t>
      </w:r>
      <w:r w:rsidRPr="00A83DCC">
        <w:t>ion as a whole can achieve their, and its, true potential</w:t>
      </w:r>
      <w:r w:rsidRPr="00A83DCC">
        <w:rPr>
          <w:rStyle w:val="FootnoteReference"/>
        </w:rPr>
        <w:footnoteReference w:id="13"/>
      </w:r>
      <w:r w:rsidRPr="00A83DCC">
        <w:t>.</w:t>
      </w:r>
    </w:p>
    <w:p w14:paraId="6205403E" w14:textId="0A53FC43" w:rsidR="00454EF6" w:rsidRDefault="00A705C6">
      <w:r w:rsidRPr="00A83DCC">
        <w:t>To date</w:t>
      </w:r>
      <w:r w:rsidR="00A83DCC" w:rsidRPr="00A83DCC">
        <w:t xml:space="preserve">, </w:t>
      </w:r>
      <w:r w:rsidR="009919C7" w:rsidRPr="00A83DCC">
        <w:t>arguably</w:t>
      </w:r>
      <w:r w:rsidR="00A83DCC" w:rsidRPr="00A83DCC">
        <w:t>,</w:t>
      </w:r>
      <w:r w:rsidR="009919C7" w:rsidRPr="00A83DCC">
        <w:t xml:space="preserve"> </w:t>
      </w:r>
      <w:r w:rsidR="00A83DCC" w:rsidRPr="00A83DCC">
        <w:t xml:space="preserve">wellbeing assessments and WWP’s have focused </w:t>
      </w:r>
      <w:r w:rsidR="00382BB1">
        <w:t>on</w:t>
      </w:r>
      <w:r w:rsidR="00382BB1" w:rsidRPr="00A83DCC">
        <w:t xml:space="preserve"> </w:t>
      </w:r>
      <w:r w:rsidR="00A83DCC" w:rsidRPr="00A83DCC">
        <w:t xml:space="preserve">the </w:t>
      </w:r>
      <w:r w:rsidR="00B325FC">
        <w:t>Individual</w:t>
      </w:r>
      <w:r w:rsidR="00A83DCC">
        <w:t xml:space="preserve"> (</w:t>
      </w:r>
      <w:r w:rsidR="00B325FC">
        <w:t>me</w:t>
      </w:r>
      <w:r w:rsidR="00A83DCC">
        <w:t>)</w:t>
      </w:r>
      <w:r w:rsidR="00A83DCC" w:rsidRPr="00A83DCC">
        <w:t xml:space="preserve"> level. </w:t>
      </w:r>
      <w:r w:rsidR="00A83DCC">
        <w:t xml:space="preserve">However, wellbeing activities at the </w:t>
      </w:r>
      <w:r w:rsidR="00B325FC">
        <w:t>group (we)</w:t>
      </w:r>
      <w:r w:rsidR="00A83DCC">
        <w:t xml:space="preserve"> </w:t>
      </w:r>
      <w:r w:rsidR="009919C7" w:rsidRPr="00A83DCC">
        <w:t>level (e.g., soft relationship and communication skills for managers) are a prime target for WWP’s</w:t>
      </w:r>
      <w:r w:rsidR="00A83DCC">
        <w:t>, and wellb</w:t>
      </w:r>
      <w:r w:rsidR="00B325FC">
        <w:t>eing assessment metrics at the ‘w</w:t>
      </w:r>
      <w:r w:rsidR="00A83DCC">
        <w:t>e</w:t>
      </w:r>
      <w:r w:rsidR="00B325FC">
        <w:t>’</w:t>
      </w:r>
      <w:r w:rsidR="00A83DCC">
        <w:t xml:space="preserve"> level are </w:t>
      </w:r>
      <w:r w:rsidR="00074CC6">
        <w:t xml:space="preserve">largely </w:t>
      </w:r>
      <w:r w:rsidR="00A83DCC">
        <w:t>non-existent</w:t>
      </w:r>
      <w:r w:rsidR="009919C7" w:rsidRPr="00A83DCC">
        <w:t xml:space="preserve">. </w:t>
      </w:r>
      <w:r w:rsidR="00A83DCC">
        <w:t>Whilst there is no</w:t>
      </w:r>
      <w:r w:rsidR="009919C7" w:rsidRPr="00A83DCC">
        <w:t xml:space="preserve"> measure</w:t>
      </w:r>
      <w:r w:rsidR="002B30DC">
        <w:t>,</w:t>
      </w:r>
      <w:r w:rsidR="009919C7" w:rsidRPr="00A83DCC">
        <w:t xml:space="preserve"> scale </w:t>
      </w:r>
      <w:r w:rsidR="002B30DC">
        <w:t xml:space="preserve">or tool </w:t>
      </w:r>
      <w:r w:rsidR="009919C7" w:rsidRPr="00A83DCC">
        <w:t>which holistically accounts adequately for al</w:t>
      </w:r>
      <w:r w:rsidR="00A83DCC">
        <w:t>l three ‘me, we, and us’ levels</w:t>
      </w:r>
      <w:r w:rsidR="00CF101C">
        <w:t xml:space="preserve"> at present</w:t>
      </w:r>
      <w:r w:rsidR="002B30DC">
        <w:t xml:space="preserve"> (including </w:t>
      </w:r>
      <w:r w:rsidR="00A80D75">
        <w:t xml:space="preserve">tools like </w:t>
      </w:r>
      <w:r w:rsidR="002B30DC">
        <w:t>Work on Wellbeing, Happiness at Work Survey, and others)</w:t>
      </w:r>
      <w:r w:rsidR="00A83DCC">
        <w:t xml:space="preserve">, further </w:t>
      </w:r>
      <w:r w:rsidR="00B325FC">
        <w:t>consideration of the ‘</w:t>
      </w:r>
      <w:r w:rsidR="00A80D75">
        <w:t>w</w:t>
      </w:r>
      <w:r w:rsidR="00A83DCC">
        <w:t>e</w:t>
      </w:r>
      <w:r w:rsidR="00B325FC">
        <w:t>’</w:t>
      </w:r>
      <w:r w:rsidR="00A83DCC">
        <w:t xml:space="preserve"> and </w:t>
      </w:r>
      <w:r w:rsidR="00B325FC">
        <w:t>‘u</w:t>
      </w:r>
      <w:r w:rsidR="00A83DCC">
        <w:t>s</w:t>
      </w:r>
      <w:r w:rsidR="00B325FC">
        <w:t>’</w:t>
      </w:r>
      <w:r w:rsidR="00A83DCC">
        <w:t xml:space="preserve"> levels is needed – both in practice, and from a </w:t>
      </w:r>
      <w:r w:rsidR="00A83DCC" w:rsidRPr="00A83DCC">
        <w:t xml:space="preserve">research </w:t>
      </w:r>
      <w:r w:rsidR="00B325FC">
        <w:t xml:space="preserve">intervention and assessment </w:t>
      </w:r>
      <w:r w:rsidR="00A83DCC" w:rsidRPr="00A83DCC">
        <w:t xml:space="preserve">perspective. </w:t>
      </w:r>
      <w:r w:rsidR="00B325FC">
        <w:t>This recommendation is based on the real</w:t>
      </w:r>
      <w:r w:rsidR="005860BB">
        <w:t>izat</w:t>
      </w:r>
      <w:r w:rsidR="00B325FC">
        <w:t>ion that</w:t>
      </w:r>
      <w:r w:rsidR="00F376BE" w:rsidRPr="00A83DCC">
        <w:t xml:space="preserve"> the vast majority of </w:t>
      </w:r>
      <w:r w:rsidR="00A83DCC" w:rsidRPr="00A83DCC">
        <w:t xml:space="preserve">work wellbeing </w:t>
      </w:r>
      <w:r w:rsidR="00F376BE" w:rsidRPr="00A83DCC">
        <w:t>research to date has been on the benefits at the individual level</w:t>
      </w:r>
      <w:r w:rsidR="00A83DCC" w:rsidRPr="00A83DCC">
        <w:t>.</w:t>
      </w:r>
      <w:r w:rsidR="002B30DC">
        <w:t xml:space="preserve"> </w:t>
      </w:r>
      <w:r w:rsidR="00A80D75">
        <w:t>Obviously r</w:t>
      </w:r>
      <w:r w:rsidR="002B30DC">
        <w:t xml:space="preserve">esearch </w:t>
      </w:r>
      <w:r w:rsidR="00074CC6">
        <w:t xml:space="preserve">and validation of </w:t>
      </w:r>
      <w:proofErr w:type="gramStart"/>
      <w:r w:rsidR="002B30DC">
        <w:t>the me</w:t>
      </w:r>
      <w:proofErr w:type="gramEnd"/>
      <w:r w:rsidR="002B30DC">
        <w:t xml:space="preserve">, we, us framework </w:t>
      </w:r>
      <w:r w:rsidR="002B30DC" w:rsidRPr="002B30DC">
        <w:rPr>
          <w:i/>
        </w:rPr>
        <w:t>per se</w:t>
      </w:r>
      <w:r w:rsidR="002B30DC">
        <w:t xml:space="preserve">, and its integrated levels, is needed. </w:t>
      </w:r>
    </w:p>
    <w:p w14:paraId="7E7E7824" w14:textId="77777777" w:rsidR="00454EF6" w:rsidRDefault="00454EF6">
      <w:pPr>
        <w:rPr>
          <w:b/>
        </w:rPr>
      </w:pPr>
      <w:r w:rsidRPr="00F8014E">
        <w:rPr>
          <w:b/>
        </w:rPr>
        <w:t>Future resea</w:t>
      </w:r>
      <w:r>
        <w:rPr>
          <w:b/>
        </w:rPr>
        <w:t>r</w:t>
      </w:r>
      <w:r w:rsidRPr="00454EF6">
        <w:rPr>
          <w:b/>
        </w:rPr>
        <w:t xml:space="preserve">ch </w:t>
      </w:r>
    </w:p>
    <w:p w14:paraId="622A362D" w14:textId="5F8AD7A4" w:rsidR="006D4BC8" w:rsidRDefault="00944FF1" w:rsidP="00944FF1">
      <w:r w:rsidRPr="00944FF1">
        <w:t xml:space="preserve">To maximize the potential of </w:t>
      </w:r>
      <w:r>
        <w:t>positive psychological assessment</w:t>
      </w:r>
      <w:r w:rsidRPr="00944FF1">
        <w:t xml:space="preserve"> for </w:t>
      </w:r>
      <w:r>
        <w:t>workplace</w:t>
      </w:r>
      <w:r w:rsidRPr="00944FF1">
        <w:t xml:space="preserve"> </w:t>
      </w:r>
      <w:r>
        <w:t xml:space="preserve">wellbeing and </w:t>
      </w:r>
      <w:r w:rsidRPr="00944FF1">
        <w:t xml:space="preserve">health promotion, </w:t>
      </w:r>
      <w:r w:rsidR="006D4BC8">
        <w:t xml:space="preserve">various avenues of research </w:t>
      </w:r>
      <w:r w:rsidR="00292379">
        <w:t>are now</w:t>
      </w:r>
      <w:r w:rsidR="00182DF3">
        <w:t xml:space="preserve"> suggested </w:t>
      </w:r>
      <w:r w:rsidR="000F4953">
        <w:t>including</w:t>
      </w:r>
      <w:r w:rsidR="006D4BC8">
        <w:t>:</w:t>
      </w:r>
    </w:p>
    <w:p w14:paraId="6C7F9D8B" w14:textId="753FD429" w:rsidR="00292379" w:rsidRPr="007335EA" w:rsidRDefault="00182DF3" w:rsidP="00292379">
      <w:pPr>
        <w:pStyle w:val="ListParagraph"/>
        <w:numPr>
          <w:ilvl w:val="0"/>
          <w:numId w:val="13"/>
        </w:numPr>
        <w:rPr>
          <w:b/>
          <w:color w:val="FF0000"/>
        </w:rPr>
      </w:pPr>
      <w:r w:rsidRPr="00292379">
        <w:rPr>
          <w:color w:val="000000" w:themeColor="text1"/>
        </w:rPr>
        <w:t>The</w:t>
      </w:r>
      <w:r>
        <w:t xml:space="preserve"> </w:t>
      </w:r>
      <w:r w:rsidRPr="00292379">
        <w:rPr>
          <w:color w:val="000000" w:themeColor="text1"/>
        </w:rPr>
        <w:t>need</w:t>
      </w:r>
      <w:r>
        <w:t xml:space="preserve"> for </w:t>
      </w:r>
      <w:r w:rsidRPr="007335EA">
        <w:t>e</w:t>
      </w:r>
      <w:r w:rsidR="00944FF1" w:rsidRPr="007335EA">
        <w:t xml:space="preserve">xpanded reporting on </w:t>
      </w:r>
      <w:r w:rsidR="00074CC6" w:rsidRPr="007335EA">
        <w:t xml:space="preserve">current </w:t>
      </w:r>
      <w:r w:rsidR="00944FF1" w:rsidRPr="007335EA">
        <w:t xml:space="preserve">assessment </w:t>
      </w:r>
      <w:r w:rsidRPr="007335EA">
        <w:t>practice</w:t>
      </w:r>
      <w:r w:rsidR="00944FF1" w:rsidRPr="007335EA">
        <w:t xml:space="preserve">. </w:t>
      </w:r>
      <w:r w:rsidRPr="007335EA">
        <w:rPr>
          <w:color w:val="000000" w:themeColor="text1"/>
        </w:rPr>
        <w:t xml:space="preserve">A study and review of current workplace wellbeing assessment practice </w:t>
      </w:r>
      <w:r w:rsidR="003D63FA">
        <w:rPr>
          <w:color w:val="000000" w:themeColor="text1"/>
        </w:rPr>
        <w:t xml:space="preserve">and reporting </w:t>
      </w:r>
      <w:r w:rsidR="00F8014E" w:rsidRPr="007335EA">
        <w:rPr>
          <w:color w:val="000000" w:themeColor="text1"/>
        </w:rPr>
        <w:t>across count</w:t>
      </w:r>
      <w:r w:rsidR="00382BB1" w:rsidRPr="007335EA">
        <w:rPr>
          <w:color w:val="000000" w:themeColor="text1"/>
        </w:rPr>
        <w:t>r</w:t>
      </w:r>
      <w:r w:rsidR="00F8014E" w:rsidRPr="007335EA">
        <w:rPr>
          <w:color w:val="000000" w:themeColor="text1"/>
        </w:rPr>
        <w:t xml:space="preserve">ies </w:t>
      </w:r>
      <w:r w:rsidRPr="007335EA">
        <w:rPr>
          <w:color w:val="000000" w:themeColor="text1"/>
        </w:rPr>
        <w:t xml:space="preserve">is needed which isolates </w:t>
      </w:r>
      <w:r w:rsidRPr="007335EA">
        <w:t xml:space="preserve">what specific assessment measures are used, when, why, by whom, and how they are used. This will also highlight </w:t>
      </w:r>
      <w:r w:rsidR="00292379" w:rsidRPr="007335EA">
        <w:t xml:space="preserve">aspects such as </w:t>
      </w:r>
      <w:r w:rsidRPr="007335EA">
        <w:t xml:space="preserve">if </w:t>
      </w:r>
      <w:r w:rsidRPr="007335EA">
        <w:rPr>
          <w:color w:val="000000" w:themeColor="text1"/>
        </w:rPr>
        <w:t xml:space="preserve">the current choice of </w:t>
      </w:r>
      <w:r w:rsidRPr="007335EA">
        <w:t>measures are fit for purpose</w:t>
      </w:r>
      <w:r w:rsidR="00292379" w:rsidRPr="007335EA">
        <w:t xml:space="preserve">, or if </w:t>
      </w:r>
      <w:r w:rsidR="009E250E" w:rsidRPr="007335EA">
        <w:t>wellbeing</w:t>
      </w:r>
      <w:r w:rsidR="00292379" w:rsidRPr="007335EA">
        <w:t xml:space="preserve"> assessment</w:t>
      </w:r>
      <w:r w:rsidR="00382BB1" w:rsidRPr="007335EA">
        <w:t>s</w:t>
      </w:r>
      <w:r w:rsidR="00292379" w:rsidRPr="007335EA">
        <w:t xml:space="preserve"> are commonly aligned with yearly engagement surveys, with specific health and wellness initiatives, or with a particular additional organ</w:t>
      </w:r>
      <w:r w:rsidR="005860BB">
        <w:t>izat</w:t>
      </w:r>
      <w:r w:rsidR="00292379" w:rsidRPr="007335EA">
        <w:t xml:space="preserve">ional objective (e.g., restructure) rather than as a primary objective in itself. </w:t>
      </w:r>
      <w:r w:rsidRPr="007335EA">
        <w:t>More research is needed in order to fully understand the scale and scope of current wellbeing assessments in organ</w:t>
      </w:r>
      <w:r w:rsidR="005860BB">
        <w:t>izat</w:t>
      </w:r>
      <w:r w:rsidRPr="007335EA">
        <w:t xml:space="preserve">ions and to establish firmer baseline usage and characteristics as a basis for change.   </w:t>
      </w:r>
    </w:p>
    <w:p w14:paraId="647096D1" w14:textId="233B74CC" w:rsidR="00AA724F" w:rsidRPr="007335EA" w:rsidRDefault="006D4BC8" w:rsidP="00AA724F">
      <w:pPr>
        <w:pStyle w:val="ListParagraph"/>
        <w:numPr>
          <w:ilvl w:val="0"/>
          <w:numId w:val="13"/>
        </w:numPr>
        <w:rPr>
          <w:color w:val="000000" w:themeColor="text1"/>
        </w:rPr>
      </w:pPr>
      <w:r w:rsidRPr="007335EA">
        <w:rPr>
          <w:color w:val="000000" w:themeColor="text1"/>
        </w:rPr>
        <w:t xml:space="preserve">The potential barriers and challenges to undertaking wellbeing assessment at work. For example, </w:t>
      </w:r>
      <w:r w:rsidR="00382BB1" w:rsidRPr="007335EA">
        <w:rPr>
          <w:color w:val="000000" w:themeColor="text1"/>
        </w:rPr>
        <w:t xml:space="preserve">from </w:t>
      </w:r>
      <w:r w:rsidR="000F4953" w:rsidRPr="007335EA">
        <w:rPr>
          <w:color w:val="000000" w:themeColor="text1"/>
        </w:rPr>
        <w:t xml:space="preserve">the chapter authors perspective </w:t>
      </w:r>
      <w:r w:rsidR="00AA724F" w:rsidRPr="007335EA">
        <w:rPr>
          <w:color w:val="000000" w:themeColor="text1"/>
        </w:rPr>
        <w:t>these can include aspects such as 1) employees feeling burnout from many and various types of assessments or surveys within the organ</w:t>
      </w:r>
      <w:r w:rsidR="005860BB">
        <w:rPr>
          <w:color w:val="000000" w:themeColor="text1"/>
        </w:rPr>
        <w:t>izat</w:t>
      </w:r>
      <w:r w:rsidR="00AA724F" w:rsidRPr="007335EA">
        <w:rPr>
          <w:color w:val="000000" w:themeColor="text1"/>
        </w:rPr>
        <w:t>ion, 2) previous bad experiences of engagement surveys where information is embargoed or results withheld, or lack of subsequent commitment or change associated with the results, 3) fear that sensitive and personal wellbeing data will not be anonymous or secure, or 4) practicalities of implementing the assessments (e.g., obtaining experts in positive psychological assessment, or with the technology or research expertise to deliver them appropriately). These challenges span and apply to the employee, the organ</w:t>
      </w:r>
      <w:r w:rsidR="005860BB">
        <w:rPr>
          <w:color w:val="000000" w:themeColor="text1"/>
        </w:rPr>
        <w:t>izat</w:t>
      </w:r>
      <w:r w:rsidR="00AA724F" w:rsidRPr="007335EA">
        <w:rPr>
          <w:color w:val="000000" w:themeColor="text1"/>
        </w:rPr>
        <w:t>ion, and to society</w:t>
      </w:r>
      <w:r w:rsidR="000F4953" w:rsidRPr="007335EA">
        <w:rPr>
          <w:color w:val="000000" w:themeColor="text1"/>
        </w:rPr>
        <w:t>, and are likely different in every context</w:t>
      </w:r>
      <w:r w:rsidR="00AA724F" w:rsidRPr="007335EA">
        <w:rPr>
          <w:color w:val="000000" w:themeColor="text1"/>
        </w:rPr>
        <w:t xml:space="preserve">. </w:t>
      </w:r>
      <w:r w:rsidR="007D0A0C">
        <w:rPr>
          <w:color w:val="000000" w:themeColor="text1"/>
        </w:rPr>
        <w:t>However,</w:t>
      </w:r>
      <w:r w:rsidR="00123655">
        <w:rPr>
          <w:color w:val="000000" w:themeColor="text1"/>
        </w:rPr>
        <w:t xml:space="preserve"> we currently do not know the magnitude to </w:t>
      </w:r>
      <w:r w:rsidR="00123655">
        <w:rPr>
          <w:color w:val="000000" w:themeColor="text1"/>
        </w:rPr>
        <w:lastRenderedPageBreak/>
        <w:t xml:space="preserve">which these barriers and challenges impact wellbeing assessments. </w:t>
      </w:r>
      <w:r w:rsidRPr="007335EA">
        <w:rPr>
          <w:color w:val="000000" w:themeColor="text1"/>
        </w:rPr>
        <w:t>M</w:t>
      </w:r>
      <w:r w:rsidR="00AA724F" w:rsidRPr="007335EA">
        <w:rPr>
          <w:color w:val="000000" w:themeColor="text1"/>
        </w:rPr>
        <w:t>ore research is needed in order to substantiate such contextual aspects</w:t>
      </w:r>
      <w:r w:rsidR="00074CC6" w:rsidRPr="007335EA">
        <w:rPr>
          <w:color w:val="000000" w:themeColor="text1"/>
        </w:rPr>
        <w:t xml:space="preserve"> which may limit positive psychological assessment practices</w:t>
      </w:r>
      <w:r w:rsidR="00AA724F" w:rsidRPr="007335EA">
        <w:rPr>
          <w:color w:val="000000" w:themeColor="text1"/>
        </w:rPr>
        <w:t xml:space="preserve">.  </w:t>
      </w:r>
    </w:p>
    <w:p w14:paraId="777C247E" w14:textId="329CF644" w:rsidR="00AB1586" w:rsidRPr="002969FD" w:rsidRDefault="00F932F5" w:rsidP="00AB1586">
      <w:pPr>
        <w:pStyle w:val="ListParagraph"/>
        <w:numPr>
          <w:ilvl w:val="0"/>
          <w:numId w:val="13"/>
        </w:numPr>
        <w:rPr>
          <w:color w:val="000000" w:themeColor="text1"/>
        </w:rPr>
      </w:pPr>
      <w:r w:rsidRPr="007335EA">
        <w:rPr>
          <w:color w:val="000000" w:themeColor="text1"/>
        </w:rPr>
        <w:t>The potential benefits, beyond the results of the assessments themselves, to conducting organ</w:t>
      </w:r>
      <w:r w:rsidR="005860BB">
        <w:rPr>
          <w:color w:val="000000" w:themeColor="text1"/>
        </w:rPr>
        <w:t>izat</w:t>
      </w:r>
      <w:r w:rsidRPr="007335EA">
        <w:rPr>
          <w:color w:val="000000" w:themeColor="text1"/>
        </w:rPr>
        <w:t xml:space="preserve">ional wellbeing assessments. These wider contextual benefits can include aspects such as the </w:t>
      </w:r>
      <w:r w:rsidR="00382BB1" w:rsidRPr="007335EA">
        <w:rPr>
          <w:color w:val="000000" w:themeColor="text1"/>
        </w:rPr>
        <w:t>beneficial</w:t>
      </w:r>
      <w:r w:rsidR="00DE2FBA" w:rsidRPr="007335EA">
        <w:rPr>
          <w:color w:val="000000" w:themeColor="text1"/>
        </w:rPr>
        <w:t xml:space="preserve"> impacts of the </w:t>
      </w:r>
      <w:r w:rsidRPr="007335EA">
        <w:rPr>
          <w:color w:val="000000" w:themeColor="text1"/>
        </w:rPr>
        <w:t>organ</w:t>
      </w:r>
      <w:r w:rsidR="005860BB">
        <w:rPr>
          <w:color w:val="000000" w:themeColor="text1"/>
        </w:rPr>
        <w:t>izat</w:t>
      </w:r>
      <w:r w:rsidRPr="007335EA">
        <w:rPr>
          <w:color w:val="000000" w:themeColor="text1"/>
        </w:rPr>
        <w:t>ion being perceived as caring towards employees</w:t>
      </w:r>
      <w:r w:rsidR="00DE2FBA" w:rsidRPr="007335EA">
        <w:rPr>
          <w:color w:val="000000" w:themeColor="text1"/>
        </w:rPr>
        <w:t xml:space="preserve">, </w:t>
      </w:r>
      <w:r w:rsidR="00AB1586" w:rsidRPr="00AB1586">
        <w:rPr>
          <w:color w:val="000000" w:themeColor="text1"/>
        </w:rPr>
        <w:t xml:space="preserve">the organization being seen as </w:t>
      </w:r>
      <w:r w:rsidR="00AB1586">
        <w:rPr>
          <w:color w:val="000000" w:themeColor="text1"/>
        </w:rPr>
        <w:t>a great</w:t>
      </w:r>
      <w:r w:rsidR="00AB1586" w:rsidRPr="00AB1586">
        <w:rPr>
          <w:color w:val="000000" w:themeColor="text1"/>
        </w:rPr>
        <w:t xml:space="preserve"> place to work</w:t>
      </w:r>
      <w:r w:rsidR="00AB1586">
        <w:rPr>
          <w:color w:val="000000" w:themeColor="text1"/>
        </w:rPr>
        <w:t xml:space="preserve">, </w:t>
      </w:r>
      <w:r w:rsidR="00AB1586" w:rsidRPr="00AB1586">
        <w:rPr>
          <w:color w:val="000000" w:themeColor="text1"/>
        </w:rPr>
        <w:t xml:space="preserve">that </w:t>
      </w:r>
      <w:r w:rsidR="00AB1586">
        <w:rPr>
          <w:color w:val="000000" w:themeColor="text1"/>
        </w:rPr>
        <w:t xml:space="preserve">wellbeing assessment </w:t>
      </w:r>
      <w:r w:rsidR="00AB1586" w:rsidRPr="00AB1586">
        <w:rPr>
          <w:color w:val="000000" w:themeColor="text1"/>
        </w:rPr>
        <w:t>information can be used to make i</w:t>
      </w:r>
      <w:r w:rsidR="00AB1586">
        <w:rPr>
          <w:color w:val="000000" w:themeColor="text1"/>
        </w:rPr>
        <w:t>mportant management decisions</w:t>
      </w:r>
      <w:r w:rsidR="00AB1586" w:rsidRPr="00AB1586">
        <w:rPr>
          <w:color w:val="000000" w:themeColor="text1"/>
        </w:rPr>
        <w:t>, or that wellbeing information can assist with managing both psychological and physical health more constructively</w:t>
      </w:r>
      <w:r w:rsidR="00AB1586">
        <w:rPr>
          <w:color w:val="000000" w:themeColor="text1"/>
        </w:rPr>
        <w:t xml:space="preserve">. We simply do not know the full extent of the influence of these more contextual aspects that are related to wellbeing assessments. </w:t>
      </w:r>
      <w:r w:rsidRPr="007335EA">
        <w:rPr>
          <w:color w:val="000000" w:themeColor="text1"/>
        </w:rPr>
        <w:t xml:space="preserve">More research is needed in order to substantiate such contextual aspects.  </w:t>
      </w:r>
    </w:p>
    <w:p w14:paraId="475C180E" w14:textId="4AA04BC6" w:rsidR="00F932F5" w:rsidRDefault="00292379" w:rsidP="00F8014E">
      <w:pPr>
        <w:pStyle w:val="ListParagraph"/>
        <w:numPr>
          <w:ilvl w:val="0"/>
          <w:numId w:val="13"/>
        </w:numPr>
        <w:rPr>
          <w:color w:val="000000" w:themeColor="text1"/>
        </w:rPr>
      </w:pPr>
      <w:r w:rsidRPr="007335EA">
        <w:rPr>
          <w:color w:val="000000" w:themeColor="text1"/>
        </w:rPr>
        <w:t>F</w:t>
      </w:r>
      <w:r w:rsidR="00182DF3" w:rsidRPr="007335EA">
        <w:rPr>
          <w:color w:val="000000" w:themeColor="text1"/>
        </w:rPr>
        <w:t xml:space="preserve">urther </w:t>
      </w:r>
      <w:r w:rsidRPr="007335EA">
        <w:rPr>
          <w:color w:val="000000" w:themeColor="text1"/>
        </w:rPr>
        <w:t>investigation</w:t>
      </w:r>
      <w:r w:rsidR="00182DF3" w:rsidRPr="007335EA">
        <w:rPr>
          <w:color w:val="000000" w:themeColor="text1"/>
        </w:rPr>
        <w:t xml:space="preserve"> of the </w:t>
      </w:r>
      <w:r w:rsidRPr="007335EA">
        <w:rPr>
          <w:color w:val="000000" w:themeColor="text1"/>
        </w:rPr>
        <w:t>M</w:t>
      </w:r>
      <w:r w:rsidR="00382BB1" w:rsidRPr="007335EA">
        <w:rPr>
          <w:color w:val="000000" w:themeColor="text1"/>
        </w:rPr>
        <w:t>e</w:t>
      </w:r>
      <w:r w:rsidRPr="007335EA">
        <w:rPr>
          <w:color w:val="000000" w:themeColor="text1"/>
        </w:rPr>
        <w:t>, We, Us framework and</w:t>
      </w:r>
      <w:r>
        <w:rPr>
          <w:color w:val="000000" w:themeColor="text1"/>
        </w:rPr>
        <w:t xml:space="preserve"> its utility, and in particular the </w:t>
      </w:r>
      <w:r w:rsidR="00F8014E">
        <w:rPr>
          <w:color w:val="000000" w:themeColor="text1"/>
        </w:rPr>
        <w:t>‘W</w:t>
      </w:r>
      <w:r w:rsidR="00182DF3" w:rsidRPr="00182DF3">
        <w:rPr>
          <w:color w:val="000000" w:themeColor="text1"/>
        </w:rPr>
        <w:t>e’ and ‘</w:t>
      </w:r>
      <w:r w:rsidR="00F8014E">
        <w:rPr>
          <w:color w:val="000000" w:themeColor="text1"/>
        </w:rPr>
        <w:t>U</w:t>
      </w:r>
      <w:r w:rsidR="00182DF3" w:rsidRPr="00182DF3">
        <w:rPr>
          <w:color w:val="000000" w:themeColor="text1"/>
        </w:rPr>
        <w:t>s’ levels is needed –</w:t>
      </w:r>
      <w:r>
        <w:rPr>
          <w:color w:val="000000" w:themeColor="text1"/>
        </w:rPr>
        <w:t xml:space="preserve"> </w:t>
      </w:r>
      <w:r w:rsidR="00182DF3" w:rsidRPr="00182DF3">
        <w:rPr>
          <w:color w:val="000000" w:themeColor="text1"/>
        </w:rPr>
        <w:t>from a research intervention and assessment perspective. This recommendation is based on the real</w:t>
      </w:r>
      <w:r w:rsidR="005860BB">
        <w:rPr>
          <w:color w:val="000000" w:themeColor="text1"/>
        </w:rPr>
        <w:t>izat</w:t>
      </w:r>
      <w:r w:rsidR="00182DF3" w:rsidRPr="00182DF3">
        <w:rPr>
          <w:color w:val="000000" w:themeColor="text1"/>
        </w:rPr>
        <w:t xml:space="preserve">ion that the vast majority of work wellbeing research to date has been on the benefits at the individual level. </w:t>
      </w:r>
    </w:p>
    <w:p w14:paraId="47BDF58C" w14:textId="76C7B209" w:rsidR="00454EF6" w:rsidRPr="00182DF3" w:rsidRDefault="00454EF6">
      <w:pPr>
        <w:rPr>
          <w:b/>
        </w:rPr>
      </w:pPr>
      <w:r w:rsidRPr="00182DF3">
        <w:rPr>
          <w:b/>
        </w:rPr>
        <w:t>Conclusion</w:t>
      </w:r>
      <w:r w:rsidR="00074CC6">
        <w:rPr>
          <w:b/>
        </w:rPr>
        <w:t>s</w:t>
      </w:r>
      <w:r w:rsidRPr="00182DF3">
        <w:rPr>
          <w:b/>
        </w:rPr>
        <w:t xml:space="preserve"> </w:t>
      </w:r>
    </w:p>
    <w:p w14:paraId="5D81D5FF" w14:textId="17858CE4" w:rsidR="009E199C" w:rsidRDefault="009E199C" w:rsidP="009E199C">
      <w:r>
        <w:t>The business case for organ</w:t>
      </w:r>
      <w:r w:rsidR="005860BB">
        <w:t>izat</w:t>
      </w:r>
      <w:r>
        <w:t xml:space="preserve">ional wellbeing is accruing, both academically and fiscally. As such, it is only a matter of time before knowledge of the benefits of high work wellbeing become widespread, and WWP’s </w:t>
      </w:r>
      <w:r w:rsidR="00182DF3">
        <w:t xml:space="preserve">and </w:t>
      </w:r>
      <w:r w:rsidR="00D80B44">
        <w:t xml:space="preserve">positive psychological </w:t>
      </w:r>
      <w:r w:rsidR="00182DF3">
        <w:t xml:space="preserve">assessments </w:t>
      </w:r>
      <w:r>
        <w:t xml:space="preserve">become common. </w:t>
      </w:r>
      <w:r w:rsidR="00182DF3">
        <w:t>Although it seems as if very little positive psychological assessment happens in workplaces at present, n</w:t>
      </w:r>
      <w:r>
        <w:t>ow is the opportunity to gather more information on current organ</w:t>
      </w:r>
      <w:r w:rsidR="005860BB">
        <w:t>izat</w:t>
      </w:r>
      <w:r>
        <w:t xml:space="preserve">ional wellbeing practices, </w:t>
      </w:r>
      <w:r w:rsidR="006D4BC8">
        <w:t xml:space="preserve">particularly of the positive psychological assessment </w:t>
      </w:r>
      <w:r w:rsidR="00182DF3">
        <w:t>measures</w:t>
      </w:r>
      <w:r w:rsidR="006D4BC8">
        <w:t xml:space="preserve"> use</w:t>
      </w:r>
      <w:r w:rsidR="00382BB1">
        <w:t>d</w:t>
      </w:r>
      <w:r w:rsidR="006D4BC8">
        <w:t xml:space="preserve"> and how they are used, to </w:t>
      </w:r>
      <w:r>
        <w:t>take a ‘good first step’ towards improving organ</w:t>
      </w:r>
      <w:r w:rsidR="005860BB">
        <w:t>izat</w:t>
      </w:r>
      <w:r>
        <w:t>ional wellbeing assessments, and think more conceptually about levels of wellbeing intervention and assessment. It is also the time to establish firmer guidelines and recommendations regarding what these assessments should include, what they should accomplish, and how they should happen if they are to be the basis for change</w:t>
      </w:r>
      <w:r w:rsidR="00D80B44">
        <w:t>, consistency, and comparability</w:t>
      </w:r>
      <w:r>
        <w:t>.</w:t>
      </w:r>
      <w:r w:rsidR="006D4BC8">
        <w:t xml:space="preserve"> Further research is needed to inform </w:t>
      </w:r>
      <w:r w:rsidR="00182DF3">
        <w:t>such</w:t>
      </w:r>
      <w:r w:rsidR="006D4BC8">
        <w:t xml:space="preserve"> recommendations. </w:t>
      </w:r>
    </w:p>
    <w:p w14:paraId="58FB852E" w14:textId="770D3431" w:rsidR="009E199C" w:rsidRDefault="00D80B44" w:rsidP="009E199C">
      <w:r>
        <w:t>It is our view that h</w:t>
      </w:r>
      <w:r w:rsidR="009E199C">
        <w:t xml:space="preserve">igh quality psychological wellbeing information </w:t>
      </w:r>
      <w:r w:rsidR="009E199C" w:rsidRPr="006D4BC8">
        <w:t>can</w:t>
      </w:r>
      <w:r w:rsidR="009E199C">
        <w:t xml:space="preserve"> be used to create</w:t>
      </w:r>
      <w:r w:rsidR="009E199C" w:rsidRPr="004B1980">
        <w:t xml:space="preserve"> positive workplace</w:t>
      </w:r>
      <w:r w:rsidR="009E199C">
        <w:t>s</w:t>
      </w:r>
      <w:r w:rsidR="009E199C" w:rsidRPr="004B1980">
        <w:t xml:space="preserve"> where </w:t>
      </w:r>
      <w:r w:rsidR="009E199C">
        <w:t>employees</w:t>
      </w:r>
      <w:r w:rsidR="009E199C" w:rsidRPr="004B1980">
        <w:t xml:space="preserve"> are able to do meaningful and enjoyable work that taps into their greatest strengths and their most important goals. </w:t>
      </w:r>
      <w:r w:rsidR="009E199C">
        <w:t>With such assessment information organ</w:t>
      </w:r>
      <w:r w:rsidR="005860BB">
        <w:t>izat</w:t>
      </w:r>
      <w:r w:rsidR="009E199C">
        <w:t xml:space="preserve">ions </w:t>
      </w:r>
      <w:r w:rsidR="009E199C" w:rsidRPr="00182DF3">
        <w:t>can</w:t>
      </w:r>
      <w:r w:rsidR="009E199C">
        <w:t xml:space="preserve"> c</w:t>
      </w:r>
      <w:r w:rsidR="009E199C" w:rsidRPr="004B1980">
        <w:t>apitalise on the unique intellectual and personal strengths of each employee</w:t>
      </w:r>
      <w:r w:rsidR="009E199C">
        <w:t>. It is possible to f</w:t>
      </w:r>
      <w:r w:rsidR="009E199C" w:rsidRPr="004B1980">
        <w:t xml:space="preserve">ocus less on getting employees to do their work, but rather on how to enable them to do good work; their best work. </w:t>
      </w:r>
      <w:r w:rsidR="009E199C">
        <w:t>Organ</w:t>
      </w:r>
      <w:r w:rsidR="005860BB">
        <w:t>izat</w:t>
      </w:r>
      <w:r w:rsidR="009E199C">
        <w:t>ions can go</w:t>
      </w:r>
      <w:r w:rsidR="009E199C" w:rsidRPr="004B1980">
        <w:t xml:space="preserve"> beyond fixing problems and into promoting excellence.</w:t>
      </w:r>
      <w:r w:rsidR="009E199C">
        <w:t xml:space="preserve"> Advances such as these are underway, and will start addressing </w:t>
      </w:r>
      <w:r w:rsidR="009E199C" w:rsidRPr="00BF3E33">
        <w:t xml:space="preserve">employee’s desires </w:t>
      </w:r>
      <w:r w:rsidR="009E199C">
        <w:t>for better working experiences, helping to create</w:t>
      </w:r>
      <w:r w:rsidR="009E199C" w:rsidRPr="00BF3E33">
        <w:t xml:space="preserve"> a ‘good day at work’</w:t>
      </w:r>
      <w:r w:rsidR="009E199C">
        <w:t xml:space="preserve">, and moving society towards </w:t>
      </w:r>
      <w:r w:rsidR="009E199C" w:rsidRPr="00BF3E33">
        <w:t>a better way of living.</w:t>
      </w:r>
    </w:p>
    <w:p w14:paraId="2C6480E9" w14:textId="77777777" w:rsidR="00A128B5" w:rsidRPr="00A128B5" w:rsidRDefault="00A128B5">
      <w:pPr>
        <w:rPr>
          <w:b/>
        </w:rPr>
      </w:pPr>
    </w:p>
    <w:p w14:paraId="1CF02DED" w14:textId="77777777" w:rsidR="00AF70BB" w:rsidRDefault="00AF70BB">
      <w:pPr>
        <w:rPr>
          <w:b/>
        </w:rPr>
      </w:pPr>
      <w:r>
        <w:rPr>
          <w:b/>
        </w:rPr>
        <w:br w:type="page"/>
      </w:r>
    </w:p>
    <w:p w14:paraId="22AFC931" w14:textId="3751D66F" w:rsidR="006D4BC8" w:rsidRDefault="00DE0A09" w:rsidP="002969FD">
      <w:pPr>
        <w:jc w:val="center"/>
      </w:pPr>
      <w:r w:rsidRPr="00DE0A09">
        <w:rPr>
          <w:b/>
        </w:rPr>
        <w:lastRenderedPageBreak/>
        <w:t xml:space="preserve">Appendix A: </w:t>
      </w:r>
      <w:r w:rsidR="003D63FA">
        <w:rPr>
          <w:b/>
        </w:rPr>
        <w:t>Eleven</w:t>
      </w:r>
      <w:r w:rsidR="00C64988">
        <w:rPr>
          <w:b/>
        </w:rPr>
        <w:t xml:space="preserve"> positive psychological </w:t>
      </w:r>
      <w:r w:rsidRPr="00DE0A09">
        <w:rPr>
          <w:b/>
        </w:rPr>
        <w:t>measures</w:t>
      </w:r>
      <w:r w:rsidR="00DE4045">
        <w:rPr>
          <w:b/>
        </w:rPr>
        <w:t xml:space="preserve"> used in </w:t>
      </w:r>
      <w:r w:rsidR="00AF70BB">
        <w:rPr>
          <w:b/>
        </w:rPr>
        <w:t>two</w:t>
      </w:r>
      <w:r w:rsidR="00DE4045">
        <w:rPr>
          <w:b/>
        </w:rPr>
        <w:t xml:space="preserve"> or more data sources</w:t>
      </w:r>
    </w:p>
    <w:p w14:paraId="335BE637" w14:textId="6F5C6D17" w:rsidR="00C64988" w:rsidRDefault="00DE0A09" w:rsidP="002969FD">
      <w:r>
        <w:t xml:space="preserve">We have </w:t>
      </w:r>
      <w:r w:rsidRPr="001A2899">
        <w:t xml:space="preserve">identified </w:t>
      </w:r>
      <w:r w:rsidR="00DE4045">
        <w:t>11</w:t>
      </w:r>
      <w:r w:rsidR="00C64988" w:rsidRPr="001A2899">
        <w:t xml:space="preserve"> </w:t>
      </w:r>
      <w:r w:rsidRPr="001A2899">
        <w:t>measures</w:t>
      </w:r>
      <w:r>
        <w:t xml:space="preserve"> </w:t>
      </w:r>
      <w:r w:rsidR="001A2899">
        <w:t xml:space="preserve">that are </w:t>
      </w:r>
      <w:r>
        <w:t>popular</w:t>
      </w:r>
      <w:r w:rsidR="001A2899">
        <w:t xml:space="preserve"> in research and that are recommended by positive psychology assessment </w:t>
      </w:r>
      <w:r w:rsidR="00AF70BB">
        <w:t>experts</w:t>
      </w:r>
      <w:r>
        <w:t xml:space="preserve">. </w:t>
      </w:r>
      <w:r w:rsidR="00C64988">
        <w:t xml:space="preserve">These are </w:t>
      </w:r>
      <w:r w:rsidR="00DE4045">
        <w:t xml:space="preserve">displayed in Table </w:t>
      </w:r>
      <w:r w:rsidR="00A630EF">
        <w:t>3</w:t>
      </w:r>
      <w:r w:rsidR="00C64988">
        <w:t xml:space="preserve">. </w:t>
      </w:r>
    </w:p>
    <w:p w14:paraId="5ACC4DB0" w14:textId="030B9027" w:rsidR="00930B09" w:rsidRDefault="00930B09" w:rsidP="002969FD">
      <w:pPr>
        <w:spacing w:line="240" w:lineRule="auto"/>
      </w:pPr>
      <w:r>
        <w:t>Table 3</w:t>
      </w:r>
    </w:p>
    <w:p w14:paraId="27316412" w14:textId="4027D4DB" w:rsidR="00567C27" w:rsidRPr="009C7ADD" w:rsidRDefault="00CC0421" w:rsidP="002969FD">
      <w:pPr>
        <w:rPr>
          <w:u w:val="single"/>
        </w:rPr>
      </w:pPr>
      <w:r w:rsidRPr="002969FD">
        <w:rPr>
          <w:i/>
        </w:rPr>
        <w:t>Assessment Measures Used in Two or More Data Sources</w:t>
      </w:r>
      <w:r w:rsidR="00930B09">
        <w:rPr>
          <w:bCs/>
        </w:rPr>
        <w:tab/>
      </w:r>
      <w:r w:rsidR="00930B09">
        <w:rPr>
          <w:bCs/>
        </w:rPr>
        <w:tab/>
      </w:r>
    </w:p>
    <w:tbl>
      <w:tblPr>
        <w:tblpPr w:leftFromText="180" w:rightFromText="180" w:vertAnchor="text" w:horzAnchor="margin" w:tblpY="39"/>
        <w:tblW w:w="0" w:type="auto"/>
        <w:tblBorders>
          <w:top w:val="single" w:sz="4" w:space="0" w:color="000000" w:themeColor="text1"/>
          <w:bottom w:val="single" w:sz="4" w:space="0" w:color="000000" w:themeColor="text1"/>
        </w:tblBorders>
        <w:tblLook w:val="04A0" w:firstRow="1" w:lastRow="0" w:firstColumn="1" w:lastColumn="0" w:noHBand="0" w:noVBand="1"/>
      </w:tblPr>
      <w:tblGrid>
        <w:gridCol w:w="650"/>
        <w:gridCol w:w="1775"/>
        <w:gridCol w:w="1684"/>
        <w:gridCol w:w="1455"/>
        <w:gridCol w:w="1329"/>
        <w:gridCol w:w="1350"/>
        <w:gridCol w:w="1440"/>
      </w:tblGrid>
      <w:tr w:rsidR="00A630EF" w:rsidRPr="00491E9D" w14:paraId="5731537F" w14:textId="77777777" w:rsidTr="002969FD">
        <w:trPr>
          <w:trHeight w:val="455"/>
        </w:trPr>
        <w:tc>
          <w:tcPr>
            <w:tcW w:w="650" w:type="dxa"/>
            <w:tcBorders>
              <w:top w:val="single" w:sz="4" w:space="0" w:color="000000" w:themeColor="text1"/>
              <w:bottom w:val="single" w:sz="4" w:space="0" w:color="000000" w:themeColor="text1"/>
            </w:tcBorders>
          </w:tcPr>
          <w:p w14:paraId="55EAAA15" w14:textId="45F5BE3D" w:rsidR="00A630EF" w:rsidRDefault="00A630EF" w:rsidP="00AF70BB">
            <w:pPr>
              <w:tabs>
                <w:tab w:val="left" w:pos="600"/>
              </w:tabs>
            </w:pPr>
            <w:proofErr w:type="spellStart"/>
            <w:r>
              <w:rPr>
                <w:bCs/>
              </w:rPr>
              <w:t>Num</w:t>
            </w:r>
            <w:proofErr w:type="spellEnd"/>
          </w:p>
        </w:tc>
        <w:tc>
          <w:tcPr>
            <w:tcW w:w="1775" w:type="dxa"/>
            <w:tcBorders>
              <w:top w:val="single" w:sz="4" w:space="0" w:color="000000" w:themeColor="text1"/>
              <w:bottom w:val="single" w:sz="4" w:space="0" w:color="000000" w:themeColor="text1"/>
            </w:tcBorders>
          </w:tcPr>
          <w:p w14:paraId="268BD420" w14:textId="64B56468" w:rsidR="00A630EF" w:rsidRPr="00491E9D" w:rsidRDefault="00A630EF" w:rsidP="00AF70BB">
            <w:pPr>
              <w:tabs>
                <w:tab w:val="left" w:pos="600"/>
              </w:tabs>
            </w:pPr>
            <w:r>
              <w:rPr>
                <w:bCs/>
              </w:rPr>
              <w:t>Measure</w:t>
            </w:r>
          </w:p>
        </w:tc>
        <w:tc>
          <w:tcPr>
            <w:tcW w:w="1684" w:type="dxa"/>
            <w:tcBorders>
              <w:top w:val="single" w:sz="4" w:space="0" w:color="000000" w:themeColor="text1"/>
              <w:bottom w:val="single" w:sz="4" w:space="0" w:color="000000" w:themeColor="text1"/>
            </w:tcBorders>
          </w:tcPr>
          <w:p w14:paraId="5D55AA10" w14:textId="143D39E3" w:rsidR="00A630EF" w:rsidRPr="004A6FC9" w:rsidRDefault="00A630EF" w:rsidP="00AF70BB">
            <w:pPr>
              <w:tabs>
                <w:tab w:val="left" w:pos="600"/>
              </w:tabs>
            </w:pPr>
            <w:r>
              <w:rPr>
                <w:bCs/>
              </w:rPr>
              <w:t>Measure authors</w:t>
            </w:r>
          </w:p>
        </w:tc>
        <w:tc>
          <w:tcPr>
            <w:tcW w:w="1455" w:type="dxa"/>
            <w:tcBorders>
              <w:top w:val="single" w:sz="4" w:space="0" w:color="000000" w:themeColor="text1"/>
              <w:bottom w:val="single" w:sz="4" w:space="0" w:color="000000" w:themeColor="text1"/>
            </w:tcBorders>
          </w:tcPr>
          <w:p w14:paraId="3A6A0ADE" w14:textId="40A18D7B" w:rsidR="00A630EF" w:rsidRDefault="00A630EF" w:rsidP="00AF70BB">
            <w:pPr>
              <w:tabs>
                <w:tab w:val="left" w:pos="600"/>
              </w:tabs>
            </w:pPr>
            <w:r>
              <w:rPr>
                <w:bCs/>
              </w:rPr>
              <w:t>Construct/s</w:t>
            </w:r>
            <w:r>
              <w:tab/>
            </w:r>
          </w:p>
        </w:tc>
        <w:tc>
          <w:tcPr>
            <w:tcW w:w="1329" w:type="dxa"/>
            <w:tcBorders>
              <w:top w:val="single" w:sz="4" w:space="0" w:color="000000" w:themeColor="text1"/>
              <w:bottom w:val="single" w:sz="4" w:space="0" w:color="000000" w:themeColor="text1"/>
            </w:tcBorders>
          </w:tcPr>
          <w:p w14:paraId="112FC570" w14:textId="006414A7" w:rsidR="00A630EF" w:rsidRPr="00491E9D" w:rsidRDefault="00A630EF" w:rsidP="00AF70BB">
            <w:pPr>
              <w:tabs>
                <w:tab w:val="left" w:pos="600"/>
              </w:tabs>
            </w:pPr>
            <w:r>
              <w:t>Welling promotion research (Table 1)</w:t>
            </w:r>
            <w:r w:rsidR="00EA2F92">
              <w:t>*</w:t>
            </w:r>
          </w:p>
        </w:tc>
        <w:tc>
          <w:tcPr>
            <w:tcW w:w="1350" w:type="dxa"/>
            <w:tcBorders>
              <w:top w:val="single" w:sz="4" w:space="0" w:color="000000" w:themeColor="text1"/>
              <w:bottom w:val="single" w:sz="4" w:space="0" w:color="000000" w:themeColor="text1"/>
            </w:tcBorders>
          </w:tcPr>
          <w:p w14:paraId="70B6048B" w14:textId="41EF7AAA" w:rsidR="00A630EF" w:rsidRPr="00491E9D" w:rsidRDefault="00A630EF" w:rsidP="00AF70BB">
            <w:pPr>
              <w:tabs>
                <w:tab w:val="left" w:pos="600"/>
              </w:tabs>
            </w:pPr>
            <w:r>
              <w:t>Work Wellbeing research (Table 2)</w:t>
            </w:r>
            <w:r w:rsidR="00EA2F92">
              <w:t>**</w:t>
            </w:r>
          </w:p>
        </w:tc>
        <w:tc>
          <w:tcPr>
            <w:tcW w:w="1440" w:type="dxa"/>
            <w:tcBorders>
              <w:top w:val="single" w:sz="4" w:space="0" w:color="000000" w:themeColor="text1"/>
              <w:bottom w:val="single" w:sz="4" w:space="0" w:color="000000" w:themeColor="text1"/>
            </w:tcBorders>
          </w:tcPr>
          <w:p w14:paraId="11D944CE" w14:textId="0D9F2AC1" w:rsidR="00A630EF" w:rsidRPr="00491E9D" w:rsidRDefault="00A630EF" w:rsidP="00A77BD1">
            <w:pPr>
              <w:tabs>
                <w:tab w:val="left" w:pos="600"/>
              </w:tabs>
            </w:pPr>
            <w:r>
              <w:t>Expert recommends</w:t>
            </w:r>
            <w:r w:rsidR="00EA2F92">
              <w:t xml:space="preserve"> ***</w:t>
            </w:r>
          </w:p>
        </w:tc>
      </w:tr>
      <w:tr w:rsidR="00DE4045" w:rsidRPr="00491E9D" w14:paraId="774791D3" w14:textId="653A94B1" w:rsidTr="002969FD">
        <w:trPr>
          <w:trHeight w:val="455"/>
        </w:trPr>
        <w:tc>
          <w:tcPr>
            <w:tcW w:w="650" w:type="dxa"/>
            <w:tcBorders>
              <w:top w:val="single" w:sz="4" w:space="0" w:color="000000" w:themeColor="text1"/>
              <w:bottom w:val="nil"/>
            </w:tcBorders>
          </w:tcPr>
          <w:p w14:paraId="1B1D9DCD" w14:textId="77777777" w:rsidR="00A630EF" w:rsidRPr="00491E9D" w:rsidRDefault="00A630EF" w:rsidP="00AF70BB">
            <w:pPr>
              <w:tabs>
                <w:tab w:val="left" w:pos="600"/>
              </w:tabs>
            </w:pPr>
            <w:r>
              <w:t>1</w:t>
            </w:r>
          </w:p>
        </w:tc>
        <w:tc>
          <w:tcPr>
            <w:tcW w:w="1775" w:type="dxa"/>
            <w:tcBorders>
              <w:top w:val="single" w:sz="4" w:space="0" w:color="000000" w:themeColor="text1"/>
              <w:bottom w:val="nil"/>
            </w:tcBorders>
          </w:tcPr>
          <w:p w14:paraId="5A3B6ECE" w14:textId="77777777" w:rsidR="00A630EF" w:rsidRPr="00491E9D" w:rsidRDefault="00A630EF" w:rsidP="00AF70BB">
            <w:pPr>
              <w:tabs>
                <w:tab w:val="left" w:pos="600"/>
              </w:tabs>
            </w:pPr>
            <w:r w:rsidRPr="00491E9D">
              <w:t xml:space="preserve">Satisfaction with Life Scale (SWLS) </w:t>
            </w:r>
          </w:p>
        </w:tc>
        <w:tc>
          <w:tcPr>
            <w:tcW w:w="1684" w:type="dxa"/>
            <w:tcBorders>
              <w:top w:val="single" w:sz="4" w:space="0" w:color="000000" w:themeColor="text1"/>
              <w:bottom w:val="nil"/>
            </w:tcBorders>
          </w:tcPr>
          <w:p w14:paraId="3516AA8E" w14:textId="77777777" w:rsidR="00A630EF" w:rsidRPr="00491E9D" w:rsidRDefault="00A630EF" w:rsidP="00AF70BB">
            <w:pPr>
              <w:tabs>
                <w:tab w:val="left" w:pos="600"/>
              </w:tabs>
            </w:pPr>
            <w:proofErr w:type="spellStart"/>
            <w:r w:rsidRPr="004A6FC9">
              <w:t>Diener</w:t>
            </w:r>
            <w:proofErr w:type="spellEnd"/>
            <w:r w:rsidRPr="004A6FC9">
              <w:t>, Emmons, Larsen, &amp; Griffin, 1985</w:t>
            </w:r>
          </w:p>
        </w:tc>
        <w:tc>
          <w:tcPr>
            <w:tcW w:w="1455" w:type="dxa"/>
            <w:tcBorders>
              <w:top w:val="single" w:sz="4" w:space="0" w:color="000000" w:themeColor="text1"/>
              <w:bottom w:val="nil"/>
            </w:tcBorders>
          </w:tcPr>
          <w:p w14:paraId="4199DBA2" w14:textId="77777777" w:rsidR="00A630EF" w:rsidRPr="00491E9D" w:rsidRDefault="00A630EF" w:rsidP="00AF70BB">
            <w:pPr>
              <w:tabs>
                <w:tab w:val="left" w:pos="600"/>
              </w:tabs>
            </w:pPr>
            <w:r>
              <w:t>Life Satisfaction</w:t>
            </w:r>
          </w:p>
        </w:tc>
        <w:tc>
          <w:tcPr>
            <w:tcW w:w="1329" w:type="dxa"/>
            <w:tcBorders>
              <w:top w:val="single" w:sz="4" w:space="0" w:color="000000" w:themeColor="text1"/>
              <w:bottom w:val="nil"/>
            </w:tcBorders>
          </w:tcPr>
          <w:p w14:paraId="468BABB8" w14:textId="7EB5E28D" w:rsidR="00A630EF" w:rsidRPr="00CC0421" w:rsidRDefault="00EA2F92" w:rsidP="002969FD">
            <w:pPr>
              <w:tabs>
                <w:tab w:val="left" w:pos="600"/>
              </w:tabs>
              <w:jc w:val="center"/>
            </w:pPr>
            <w:r w:rsidRPr="00CC0421">
              <w:t>X</w:t>
            </w:r>
          </w:p>
        </w:tc>
        <w:tc>
          <w:tcPr>
            <w:tcW w:w="1350" w:type="dxa"/>
            <w:tcBorders>
              <w:top w:val="single" w:sz="4" w:space="0" w:color="000000" w:themeColor="text1"/>
              <w:bottom w:val="nil"/>
            </w:tcBorders>
          </w:tcPr>
          <w:p w14:paraId="67BC394E" w14:textId="20F3CD51" w:rsidR="00A630EF" w:rsidRPr="00CC0421" w:rsidRDefault="00EA2F92" w:rsidP="002969FD">
            <w:pPr>
              <w:tabs>
                <w:tab w:val="left" w:pos="600"/>
              </w:tabs>
              <w:jc w:val="center"/>
            </w:pPr>
            <w:r w:rsidRPr="00CC0421">
              <w:t>X</w:t>
            </w:r>
          </w:p>
        </w:tc>
        <w:tc>
          <w:tcPr>
            <w:tcW w:w="1440" w:type="dxa"/>
            <w:tcBorders>
              <w:top w:val="single" w:sz="4" w:space="0" w:color="000000" w:themeColor="text1"/>
              <w:bottom w:val="nil"/>
            </w:tcBorders>
          </w:tcPr>
          <w:p w14:paraId="13673B85" w14:textId="536C2B14" w:rsidR="00A630EF" w:rsidRPr="00CC0421" w:rsidRDefault="007D2E4F" w:rsidP="002969FD">
            <w:pPr>
              <w:tabs>
                <w:tab w:val="left" w:pos="600"/>
              </w:tabs>
              <w:jc w:val="center"/>
            </w:pPr>
            <w:r w:rsidRPr="00CC0421">
              <w:t>X</w:t>
            </w:r>
          </w:p>
        </w:tc>
      </w:tr>
      <w:tr w:rsidR="00DE4045" w:rsidRPr="00491E9D" w14:paraId="65E148DF" w14:textId="7A632266" w:rsidTr="002969FD">
        <w:trPr>
          <w:trHeight w:val="455"/>
        </w:trPr>
        <w:tc>
          <w:tcPr>
            <w:tcW w:w="650" w:type="dxa"/>
            <w:tcBorders>
              <w:top w:val="nil"/>
            </w:tcBorders>
          </w:tcPr>
          <w:p w14:paraId="0FB23FA5" w14:textId="77777777" w:rsidR="00A630EF" w:rsidRDefault="00A630EF" w:rsidP="00AF70BB">
            <w:pPr>
              <w:tabs>
                <w:tab w:val="left" w:pos="600"/>
              </w:tabs>
            </w:pPr>
            <w:r>
              <w:t>2</w:t>
            </w:r>
          </w:p>
        </w:tc>
        <w:tc>
          <w:tcPr>
            <w:tcW w:w="1775" w:type="dxa"/>
            <w:tcBorders>
              <w:top w:val="nil"/>
            </w:tcBorders>
          </w:tcPr>
          <w:p w14:paraId="44405750" w14:textId="77777777" w:rsidR="00A630EF" w:rsidRPr="00491E9D" w:rsidRDefault="00A630EF" w:rsidP="00AF70BB">
            <w:pPr>
              <w:tabs>
                <w:tab w:val="left" w:pos="600"/>
              </w:tabs>
            </w:pPr>
            <w:r>
              <w:t>Scales of Psychological Wellbeing (SPW)</w:t>
            </w:r>
          </w:p>
        </w:tc>
        <w:tc>
          <w:tcPr>
            <w:tcW w:w="1684" w:type="dxa"/>
            <w:tcBorders>
              <w:top w:val="nil"/>
            </w:tcBorders>
          </w:tcPr>
          <w:p w14:paraId="73625EA4" w14:textId="77777777" w:rsidR="00A630EF" w:rsidRPr="00491E9D" w:rsidRDefault="00A630EF" w:rsidP="00AF70BB">
            <w:pPr>
              <w:tabs>
                <w:tab w:val="left" w:pos="600"/>
              </w:tabs>
            </w:pPr>
            <w:proofErr w:type="spellStart"/>
            <w:r>
              <w:t>Ryff</w:t>
            </w:r>
            <w:proofErr w:type="spellEnd"/>
            <w:r>
              <w:t xml:space="preserve"> &amp; Singer, 1998</w:t>
            </w:r>
          </w:p>
        </w:tc>
        <w:tc>
          <w:tcPr>
            <w:tcW w:w="1455" w:type="dxa"/>
            <w:tcBorders>
              <w:top w:val="nil"/>
            </w:tcBorders>
          </w:tcPr>
          <w:p w14:paraId="1FD5BDD4" w14:textId="77777777" w:rsidR="00A630EF" w:rsidRPr="00491E9D" w:rsidRDefault="00A630EF" w:rsidP="00AF70BB">
            <w:pPr>
              <w:tabs>
                <w:tab w:val="left" w:pos="600"/>
              </w:tabs>
            </w:pPr>
            <w:r>
              <w:t>Wellbeing</w:t>
            </w:r>
          </w:p>
        </w:tc>
        <w:tc>
          <w:tcPr>
            <w:tcW w:w="1329" w:type="dxa"/>
            <w:tcBorders>
              <w:top w:val="nil"/>
            </w:tcBorders>
          </w:tcPr>
          <w:p w14:paraId="65E0386B" w14:textId="49DBCF70" w:rsidR="00A630EF" w:rsidRPr="00CC0421" w:rsidRDefault="00EA2F92" w:rsidP="002969FD">
            <w:pPr>
              <w:tabs>
                <w:tab w:val="left" w:pos="600"/>
              </w:tabs>
              <w:jc w:val="center"/>
            </w:pPr>
            <w:r w:rsidRPr="00CC0421">
              <w:t>X</w:t>
            </w:r>
          </w:p>
        </w:tc>
        <w:tc>
          <w:tcPr>
            <w:tcW w:w="1350" w:type="dxa"/>
            <w:tcBorders>
              <w:top w:val="nil"/>
            </w:tcBorders>
          </w:tcPr>
          <w:p w14:paraId="08C76278" w14:textId="77777777" w:rsidR="00A630EF" w:rsidRPr="00CC0421" w:rsidRDefault="00A630EF" w:rsidP="002969FD">
            <w:pPr>
              <w:tabs>
                <w:tab w:val="left" w:pos="600"/>
              </w:tabs>
              <w:jc w:val="center"/>
            </w:pPr>
          </w:p>
        </w:tc>
        <w:tc>
          <w:tcPr>
            <w:tcW w:w="1440" w:type="dxa"/>
            <w:tcBorders>
              <w:top w:val="nil"/>
            </w:tcBorders>
          </w:tcPr>
          <w:p w14:paraId="482B8F07" w14:textId="73A8E143" w:rsidR="00A630EF" w:rsidRPr="00CC0421" w:rsidRDefault="007D2E4F" w:rsidP="002969FD">
            <w:pPr>
              <w:tabs>
                <w:tab w:val="left" w:pos="600"/>
              </w:tabs>
              <w:jc w:val="center"/>
            </w:pPr>
            <w:r w:rsidRPr="00CC0421">
              <w:t>X</w:t>
            </w:r>
          </w:p>
        </w:tc>
      </w:tr>
      <w:tr w:rsidR="00DE4045" w:rsidRPr="00491E9D" w14:paraId="05658137" w14:textId="4A1ACFA4" w:rsidTr="00DE4045">
        <w:trPr>
          <w:trHeight w:val="455"/>
        </w:trPr>
        <w:tc>
          <w:tcPr>
            <w:tcW w:w="650" w:type="dxa"/>
          </w:tcPr>
          <w:p w14:paraId="0EB5715A" w14:textId="77777777" w:rsidR="00A630EF" w:rsidRDefault="00A630EF" w:rsidP="00AF70BB">
            <w:pPr>
              <w:rPr>
                <w:color w:val="000000"/>
              </w:rPr>
            </w:pPr>
            <w:r>
              <w:rPr>
                <w:color w:val="000000"/>
              </w:rPr>
              <w:t>3</w:t>
            </w:r>
          </w:p>
        </w:tc>
        <w:tc>
          <w:tcPr>
            <w:tcW w:w="1775" w:type="dxa"/>
          </w:tcPr>
          <w:p w14:paraId="61CA311B" w14:textId="77777777" w:rsidR="00A630EF" w:rsidRPr="00491E9D" w:rsidRDefault="00A630EF" w:rsidP="00AF70BB">
            <w:pPr>
              <w:rPr>
                <w:color w:val="000000"/>
              </w:rPr>
            </w:pPr>
            <w:r>
              <w:rPr>
                <w:color w:val="000000"/>
              </w:rPr>
              <w:t>Positive Affect and Negative Affect Schedule (PANAS)</w:t>
            </w:r>
          </w:p>
        </w:tc>
        <w:tc>
          <w:tcPr>
            <w:tcW w:w="1684" w:type="dxa"/>
          </w:tcPr>
          <w:p w14:paraId="24CAC77B" w14:textId="77777777" w:rsidR="00A630EF" w:rsidRPr="00491E9D" w:rsidRDefault="00A630EF" w:rsidP="00AF70BB">
            <w:pPr>
              <w:tabs>
                <w:tab w:val="left" w:pos="600"/>
              </w:tabs>
            </w:pPr>
            <w:r w:rsidRPr="00AA1851">
              <w:t xml:space="preserve">Watson, Clark, &amp; </w:t>
            </w:r>
            <w:proofErr w:type="spellStart"/>
            <w:r w:rsidRPr="00AA1851">
              <w:t>Tellegan</w:t>
            </w:r>
            <w:proofErr w:type="spellEnd"/>
            <w:r w:rsidRPr="00AA1851">
              <w:t>, 1988</w:t>
            </w:r>
          </w:p>
        </w:tc>
        <w:tc>
          <w:tcPr>
            <w:tcW w:w="1455" w:type="dxa"/>
          </w:tcPr>
          <w:p w14:paraId="12537807" w14:textId="77777777" w:rsidR="00A630EF" w:rsidRPr="00491E9D" w:rsidRDefault="00A630EF" w:rsidP="00AF70BB">
            <w:pPr>
              <w:tabs>
                <w:tab w:val="left" w:pos="600"/>
              </w:tabs>
            </w:pPr>
            <w:r>
              <w:t>Positive affect and Negative affect</w:t>
            </w:r>
          </w:p>
        </w:tc>
        <w:tc>
          <w:tcPr>
            <w:tcW w:w="1329" w:type="dxa"/>
          </w:tcPr>
          <w:p w14:paraId="27305CD1" w14:textId="679BC7B9" w:rsidR="00A630EF" w:rsidRPr="00CC0421" w:rsidRDefault="00EA2F92" w:rsidP="002969FD">
            <w:pPr>
              <w:tabs>
                <w:tab w:val="left" w:pos="600"/>
              </w:tabs>
              <w:jc w:val="center"/>
            </w:pPr>
            <w:r w:rsidRPr="00CC0421">
              <w:t>X</w:t>
            </w:r>
          </w:p>
        </w:tc>
        <w:tc>
          <w:tcPr>
            <w:tcW w:w="1350" w:type="dxa"/>
          </w:tcPr>
          <w:p w14:paraId="3A73B96F" w14:textId="6FF65FEB" w:rsidR="00A630EF" w:rsidRPr="00CC0421" w:rsidRDefault="00EA2F92" w:rsidP="002969FD">
            <w:pPr>
              <w:tabs>
                <w:tab w:val="left" w:pos="600"/>
              </w:tabs>
              <w:jc w:val="center"/>
            </w:pPr>
            <w:r w:rsidRPr="00CC0421">
              <w:t>X</w:t>
            </w:r>
          </w:p>
        </w:tc>
        <w:tc>
          <w:tcPr>
            <w:tcW w:w="1440" w:type="dxa"/>
          </w:tcPr>
          <w:p w14:paraId="019CA717" w14:textId="6CE83FCA" w:rsidR="00A630EF" w:rsidRPr="00CC0421" w:rsidRDefault="007D2E4F" w:rsidP="002969FD">
            <w:pPr>
              <w:tabs>
                <w:tab w:val="left" w:pos="600"/>
              </w:tabs>
              <w:jc w:val="center"/>
            </w:pPr>
            <w:r w:rsidRPr="00CC0421">
              <w:t>X</w:t>
            </w:r>
          </w:p>
        </w:tc>
      </w:tr>
      <w:tr w:rsidR="00DE4045" w:rsidRPr="004641DF" w14:paraId="7DC295C8" w14:textId="71C2CF08" w:rsidTr="00DE4045">
        <w:trPr>
          <w:trHeight w:val="455"/>
        </w:trPr>
        <w:tc>
          <w:tcPr>
            <w:tcW w:w="650" w:type="dxa"/>
          </w:tcPr>
          <w:p w14:paraId="221AD2CE" w14:textId="77777777" w:rsidR="00A630EF" w:rsidRDefault="00A630EF" w:rsidP="00AF70BB">
            <w:pPr>
              <w:tabs>
                <w:tab w:val="left" w:pos="600"/>
              </w:tabs>
            </w:pPr>
            <w:r>
              <w:t>4</w:t>
            </w:r>
          </w:p>
        </w:tc>
        <w:tc>
          <w:tcPr>
            <w:tcW w:w="1775" w:type="dxa"/>
          </w:tcPr>
          <w:p w14:paraId="7A15E8AC" w14:textId="77777777" w:rsidR="00A630EF" w:rsidRPr="004641DF" w:rsidRDefault="00A630EF" w:rsidP="00AF70BB">
            <w:pPr>
              <w:tabs>
                <w:tab w:val="left" w:pos="600"/>
              </w:tabs>
            </w:pPr>
            <w:r w:rsidRPr="00005CA2">
              <w:t xml:space="preserve">Centre for Epidemiological Studies Depression Scale </w:t>
            </w:r>
            <w:r>
              <w:t>(CES-D)</w:t>
            </w:r>
          </w:p>
        </w:tc>
        <w:tc>
          <w:tcPr>
            <w:tcW w:w="1684" w:type="dxa"/>
          </w:tcPr>
          <w:p w14:paraId="358C0566" w14:textId="77777777" w:rsidR="00A630EF" w:rsidRDefault="00A630EF" w:rsidP="00AF70BB">
            <w:pPr>
              <w:tabs>
                <w:tab w:val="left" w:pos="600"/>
              </w:tabs>
            </w:pPr>
            <w:proofErr w:type="spellStart"/>
            <w:r w:rsidRPr="00EA64FD">
              <w:t>Radloff</w:t>
            </w:r>
            <w:proofErr w:type="spellEnd"/>
            <w:r w:rsidRPr="00EA64FD">
              <w:t>, 1977</w:t>
            </w:r>
          </w:p>
        </w:tc>
        <w:tc>
          <w:tcPr>
            <w:tcW w:w="1455" w:type="dxa"/>
          </w:tcPr>
          <w:p w14:paraId="57B7D7B8" w14:textId="77777777" w:rsidR="00A630EF" w:rsidRDefault="00A630EF" w:rsidP="00AF70BB">
            <w:pPr>
              <w:tabs>
                <w:tab w:val="left" w:pos="600"/>
              </w:tabs>
            </w:pPr>
            <w:r>
              <w:t>Depressed mood</w:t>
            </w:r>
          </w:p>
        </w:tc>
        <w:tc>
          <w:tcPr>
            <w:tcW w:w="1329" w:type="dxa"/>
          </w:tcPr>
          <w:p w14:paraId="42DB9A7D" w14:textId="576DA00B" w:rsidR="00A630EF" w:rsidRPr="00CC0421" w:rsidRDefault="00EA2F92" w:rsidP="002969FD">
            <w:pPr>
              <w:tabs>
                <w:tab w:val="left" w:pos="600"/>
              </w:tabs>
              <w:jc w:val="center"/>
            </w:pPr>
            <w:r w:rsidRPr="00CC0421">
              <w:t>X</w:t>
            </w:r>
          </w:p>
        </w:tc>
        <w:tc>
          <w:tcPr>
            <w:tcW w:w="1350" w:type="dxa"/>
          </w:tcPr>
          <w:p w14:paraId="2FF5F1B1" w14:textId="68090D5A" w:rsidR="00A630EF" w:rsidRPr="00CC0421" w:rsidRDefault="00EA2F92" w:rsidP="002969FD">
            <w:pPr>
              <w:tabs>
                <w:tab w:val="left" w:pos="600"/>
              </w:tabs>
              <w:jc w:val="center"/>
            </w:pPr>
            <w:r w:rsidRPr="00CC0421">
              <w:t>X</w:t>
            </w:r>
          </w:p>
        </w:tc>
        <w:tc>
          <w:tcPr>
            <w:tcW w:w="1440" w:type="dxa"/>
          </w:tcPr>
          <w:p w14:paraId="598D5028" w14:textId="77777777" w:rsidR="00A630EF" w:rsidRPr="00CC0421" w:rsidRDefault="00A630EF" w:rsidP="002969FD">
            <w:pPr>
              <w:tabs>
                <w:tab w:val="left" w:pos="600"/>
              </w:tabs>
              <w:jc w:val="center"/>
            </w:pPr>
          </w:p>
        </w:tc>
      </w:tr>
      <w:tr w:rsidR="00DE4045" w:rsidRPr="004641DF" w14:paraId="674E0AF6" w14:textId="16CE01E7" w:rsidTr="00DE4045">
        <w:trPr>
          <w:trHeight w:val="455"/>
        </w:trPr>
        <w:tc>
          <w:tcPr>
            <w:tcW w:w="650" w:type="dxa"/>
          </w:tcPr>
          <w:p w14:paraId="7B1BB124" w14:textId="00036C17" w:rsidR="00A630EF" w:rsidRPr="007C3DD4" w:rsidRDefault="00CC0421" w:rsidP="00AF70BB">
            <w:pPr>
              <w:tabs>
                <w:tab w:val="left" w:pos="600"/>
              </w:tabs>
            </w:pPr>
            <w:r>
              <w:t>5</w:t>
            </w:r>
          </w:p>
        </w:tc>
        <w:tc>
          <w:tcPr>
            <w:tcW w:w="1775" w:type="dxa"/>
          </w:tcPr>
          <w:p w14:paraId="7067A730" w14:textId="77777777" w:rsidR="00A630EF" w:rsidRDefault="00A630EF" w:rsidP="00AF70BB">
            <w:pPr>
              <w:tabs>
                <w:tab w:val="left" w:pos="600"/>
              </w:tabs>
            </w:pPr>
            <w:r w:rsidRPr="00910F48">
              <w:t xml:space="preserve">Quality of </w:t>
            </w:r>
            <w:r>
              <w:t>L</w:t>
            </w:r>
            <w:r w:rsidRPr="00910F48">
              <w:t xml:space="preserve">ife </w:t>
            </w:r>
            <w:r>
              <w:t>I</w:t>
            </w:r>
            <w:r w:rsidRPr="00910F48">
              <w:t>nventory</w:t>
            </w:r>
            <w:r>
              <w:t xml:space="preserve"> (</w:t>
            </w:r>
            <w:proofErr w:type="spellStart"/>
            <w:r>
              <w:t>QoLI</w:t>
            </w:r>
            <w:proofErr w:type="spellEnd"/>
            <w:r>
              <w:t>)</w:t>
            </w:r>
          </w:p>
        </w:tc>
        <w:tc>
          <w:tcPr>
            <w:tcW w:w="1684" w:type="dxa"/>
          </w:tcPr>
          <w:p w14:paraId="5385D90B" w14:textId="77777777" w:rsidR="00A630EF" w:rsidRDefault="00A630EF" w:rsidP="00AF70BB">
            <w:pPr>
              <w:tabs>
                <w:tab w:val="left" w:pos="600"/>
              </w:tabs>
            </w:pPr>
            <w:r>
              <w:t xml:space="preserve">Frisch, 2004 </w:t>
            </w:r>
          </w:p>
        </w:tc>
        <w:tc>
          <w:tcPr>
            <w:tcW w:w="1455" w:type="dxa"/>
          </w:tcPr>
          <w:p w14:paraId="50E45788" w14:textId="77777777" w:rsidR="00A630EF" w:rsidRDefault="00A630EF" w:rsidP="00AF70BB">
            <w:pPr>
              <w:tabs>
                <w:tab w:val="left" w:pos="600"/>
              </w:tabs>
            </w:pPr>
            <w:r>
              <w:t xml:space="preserve">Life satisfaction, life domains </w:t>
            </w:r>
          </w:p>
        </w:tc>
        <w:tc>
          <w:tcPr>
            <w:tcW w:w="1329" w:type="dxa"/>
          </w:tcPr>
          <w:p w14:paraId="62FEE2C2" w14:textId="731BF177" w:rsidR="00A630EF" w:rsidRPr="00CC0421" w:rsidRDefault="00EA2F92" w:rsidP="002969FD">
            <w:pPr>
              <w:tabs>
                <w:tab w:val="left" w:pos="600"/>
              </w:tabs>
              <w:jc w:val="center"/>
            </w:pPr>
            <w:r w:rsidRPr="00CC0421">
              <w:t>X</w:t>
            </w:r>
          </w:p>
        </w:tc>
        <w:tc>
          <w:tcPr>
            <w:tcW w:w="1350" w:type="dxa"/>
          </w:tcPr>
          <w:p w14:paraId="0E082281" w14:textId="77777777" w:rsidR="00A630EF" w:rsidRPr="00CC0421" w:rsidRDefault="00A630EF" w:rsidP="002969FD">
            <w:pPr>
              <w:tabs>
                <w:tab w:val="left" w:pos="600"/>
              </w:tabs>
              <w:jc w:val="center"/>
            </w:pPr>
          </w:p>
        </w:tc>
        <w:tc>
          <w:tcPr>
            <w:tcW w:w="1440" w:type="dxa"/>
          </w:tcPr>
          <w:p w14:paraId="782BAFAA" w14:textId="5A0FF348" w:rsidR="00A630EF" w:rsidRPr="00CC0421" w:rsidRDefault="003D207D" w:rsidP="002969FD">
            <w:pPr>
              <w:tabs>
                <w:tab w:val="left" w:pos="600"/>
              </w:tabs>
              <w:jc w:val="center"/>
            </w:pPr>
            <w:r w:rsidRPr="00CC0421">
              <w:t>X</w:t>
            </w:r>
          </w:p>
        </w:tc>
      </w:tr>
      <w:tr w:rsidR="00DE4045" w:rsidRPr="004641DF" w14:paraId="4AAEFFBC" w14:textId="3EFF082A" w:rsidTr="00DE4045">
        <w:trPr>
          <w:trHeight w:val="455"/>
        </w:trPr>
        <w:tc>
          <w:tcPr>
            <w:tcW w:w="650" w:type="dxa"/>
          </w:tcPr>
          <w:p w14:paraId="38075B15" w14:textId="5B8BE179" w:rsidR="00A630EF" w:rsidRDefault="00CC0421" w:rsidP="00C64988">
            <w:pPr>
              <w:tabs>
                <w:tab w:val="left" w:pos="600"/>
              </w:tabs>
            </w:pPr>
            <w:r>
              <w:t>6</w:t>
            </w:r>
          </w:p>
        </w:tc>
        <w:tc>
          <w:tcPr>
            <w:tcW w:w="1775" w:type="dxa"/>
          </w:tcPr>
          <w:p w14:paraId="0D3DF4B2" w14:textId="7D934416" w:rsidR="00A630EF" w:rsidRPr="00910F48" w:rsidRDefault="00A630EF" w:rsidP="00C64988">
            <w:pPr>
              <w:tabs>
                <w:tab w:val="left" w:pos="600"/>
              </w:tabs>
            </w:pPr>
            <w:r w:rsidRPr="00412EB9">
              <w:t>Steen Happiness Index</w:t>
            </w:r>
            <w:r>
              <w:t xml:space="preserve"> (SHI)</w:t>
            </w:r>
          </w:p>
        </w:tc>
        <w:tc>
          <w:tcPr>
            <w:tcW w:w="1684" w:type="dxa"/>
          </w:tcPr>
          <w:p w14:paraId="1CE10FC2" w14:textId="15A80092" w:rsidR="00A630EF" w:rsidRDefault="00A630EF" w:rsidP="00C64988">
            <w:pPr>
              <w:tabs>
                <w:tab w:val="left" w:pos="600"/>
              </w:tabs>
            </w:pPr>
            <w:r>
              <w:t xml:space="preserve">Seligman, Steen, </w:t>
            </w:r>
            <w:r w:rsidRPr="005C491B">
              <w:t xml:space="preserve">Park, </w:t>
            </w:r>
            <w:r>
              <w:t>&amp; Peterson, 2005</w:t>
            </w:r>
            <w:r w:rsidRPr="005C491B">
              <w:t>.</w:t>
            </w:r>
          </w:p>
        </w:tc>
        <w:tc>
          <w:tcPr>
            <w:tcW w:w="1455" w:type="dxa"/>
          </w:tcPr>
          <w:p w14:paraId="012636B5" w14:textId="7EB021AB" w:rsidR="00A630EF" w:rsidRDefault="00A630EF" w:rsidP="00C64988">
            <w:pPr>
              <w:tabs>
                <w:tab w:val="left" w:pos="600"/>
              </w:tabs>
            </w:pPr>
            <w:r>
              <w:t>Happiness</w:t>
            </w:r>
          </w:p>
        </w:tc>
        <w:tc>
          <w:tcPr>
            <w:tcW w:w="1329" w:type="dxa"/>
          </w:tcPr>
          <w:p w14:paraId="320D7E32" w14:textId="0DF1E389" w:rsidR="00A630EF" w:rsidRPr="00CC0421" w:rsidRDefault="007D2E4F" w:rsidP="002969FD">
            <w:pPr>
              <w:tabs>
                <w:tab w:val="left" w:pos="600"/>
              </w:tabs>
              <w:jc w:val="center"/>
            </w:pPr>
            <w:r w:rsidRPr="00CC0421">
              <w:t>X</w:t>
            </w:r>
          </w:p>
        </w:tc>
        <w:tc>
          <w:tcPr>
            <w:tcW w:w="1350" w:type="dxa"/>
          </w:tcPr>
          <w:p w14:paraId="1BE4E435" w14:textId="77777777" w:rsidR="00A630EF" w:rsidRPr="00CC0421" w:rsidRDefault="00A630EF" w:rsidP="002969FD">
            <w:pPr>
              <w:tabs>
                <w:tab w:val="left" w:pos="600"/>
              </w:tabs>
              <w:jc w:val="center"/>
            </w:pPr>
          </w:p>
        </w:tc>
        <w:tc>
          <w:tcPr>
            <w:tcW w:w="1440" w:type="dxa"/>
          </w:tcPr>
          <w:p w14:paraId="58E91364" w14:textId="7E69DD8C" w:rsidR="00A630EF" w:rsidRPr="00CC0421" w:rsidRDefault="003D207D" w:rsidP="002969FD">
            <w:pPr>
              <w:tabs>
                <w:tab w:val="left" w:pos="600"/>
              </w:tabs>
              <w:jc w:val="center"/>
            </w:pPr>
            <w:r w:rsidRPr="00CC0421">
              <w:t>X</w:t>
            </w:r>
          </w:p>
        </w:tc>
      </w:tr>
      <w:tr w:rsidR="00DE4045" w:rsidRPr="004641DF" w14:paraId="4FB53422" w14:textId="0099BEE5" w:rsidTr="00DE4045">
        <w:trPr>
          <w:trHeight w:val="455"/>
        </w:trPr>
        <w:tc>
          <w:tcPr>
            <w:tcW w:w="650" w:type="dxa"/>
          </w:tcPr>
          <w:p w14:paraId="58958477" w14:textId="38C568A5" w:rsidR="00A630EF" w:rsidRDefault="00CC0421" w:rsidP="00930B09">
            <w:pPr>
              <w:tabs>
                <w:tab w:val="left" w:pos="600"/>
              </w:tabs>
            </w:pPr>
            <w:r>
              <w:t>7</w:t>
            </w:r>
          </w:p>
        </w:tc>
        <w:tc>
          <w:tcPr>
            <w:tcW w:w="1775" w:type="dxa"/>
          </w:tcPr>
          <w:p w14:paraId="7B07BCF4" w14:textId="6A364105" w:rsidR="00A630EF" w:rsidRDefault="00A630EF" w:rsidP="00930B09">
            <w:pPr>
              <w:tabs>
                <w:tab w:val="left" w:pos="600"/>
              </w:tabs>
            </w:pPr>
            <w:r>
              <w:t>Subjective Happiness Scale (SHS)</w:t>
            </w:r>
          </w:p>
        </w:tc>
        <w:tc>
          <w:tcPr>
            <w:tcW w:w="1684" w:type="dxa"/>
          </w:tcPr>
          <w:p w14:paraId="72E8DE90" w14:textId="3E695108" w:rsidR="00A630EF" w:rsidRDefault="00A630EF" w:rsidP="00930B09">
            <w:pPr>
              <w:tabs>
                <w:tab w:val="left" w:pos="600"/>
              </w:tabs>
            </w:pPr>
            <w:proofErr w:type="spellStart"/>
            <w:r w:rsidRPr="00166314">
              <w:t>Lyubomirsky</w:t>
            </w:r>
            <w:proofErr w:type="spellEnd"/>
            <w:r w:rsidRPr="00166314">
              <w:t xml:space="preserve"> </w:t>
            </w:r>
            <w:r>
              <w:t xml:space="preserve">&amp; </w:t>
            </w:r>
            <w:proofErr w:type="spellStart"/>
            <w:r w:rsidRPr="00166314">
              <w:t>Lepper</w:t>
            </w:r>
            <w:proofErr w:type="spellEnd"/>
            <w:r>
              <w:t>, 1999</w:t>
            </w:r>
          </w:p>
        </w:tc>
        <w:tc>
          <w:tcPr>
            <w:tcW w:w="1455" w:type="dxa"/>
          </w:tcPr>
          <w:p w14:paraId="6AAF3950" w14:textId="69566F2E" w:rsidR="00A630EF" w:rsidRDefault="00A630EF" w:rsidP="00930B09">
            <w:pPr>
              <w:tabs>
                <w:tab w:val="left" w:pos="600"/>
              </w:tabs>
            </w:pPr>
            <w:r>
              <w:t>Happiness</w:t>
            </w:r>
          </w:p>
        </w:tc>
        <w:tc>
          <w:tcPr>
            <w:tcW w:w="1329" w:type="dxa"/>
          </w:tcPr>
          <w:p w14:paraId="5F36ADC4" w14:textId="17E06E2C" w:rsidR="00A630EF" w:rsidRPr="00CC0421" w:rsidRDefault="007D2E4F" w:rsidP="002969FD">
            <w:pPr>
              <w:tabs>
                <w:tab w:val="left" w:pos="600"/>
              </w:tabs>
              <w:jc w:val="center"/>
            </w:pPr>
            <w:r w:rsidRPr="00CC0421">
              <w:t>X</w:t>
            </w:r>
          </w:p>
        </w:tc>
        <w:tc>
          <w:tcPr>
            <w:tcW w:w="1350" w:type="dxa"/>
          </w:tcPr>
          <w:p w14:paraId="05B17A12" w14:textId="77777777" w:rsidR="00A630EF" w:rsidRPr="00CC0421" w:rsidRDefault="00A630EF" w:rsidP="002969FD">
            <w:pPr>
              <w:tabs>
                <w:tab w:val="left" w:pos="600"/>
              </w:tabs>
              <w:jc w:val="center"/>
            </w:pPr>
          </w:p>
        </w:tc>
        <w:tc>
          <w:tcPr>
            <w:tcW w:w="1440" w:type="dxa"/>
          </w:tcPr>
          <w:p w14:paraId="253D0952" w14:textId="117EBFE0" w:rsidR="00A630EF" w:rsidRPr="00CC0421" w:rsidRDefault="00165E13" w:rsidP="002969FD">
            <w:pPr>
              <w:tabs>
                <w:tab w:val="left" w:pos="600"/>
              </w:tabs>
              <w:jc w:val="center"/>
            </w:pPr>
            <w:r w:rsidRPr="00CC0421">
              <w:t>X</w:t>
            </w:r>
          </w:p>
        </w:tc>
      </w:tr>
      <w:tr w:rsidR="00DE4045" w:rsidRPr="004641DF" w14:paraId="4B143A79" w14:textId="319B5620" w:rsidTr="00DE4045">
        <w:trPr>
          <w:trHeight w:val="455"/>
        </w:trPr>
        <w:tc>
          <w:tcPr>
            <w:tcW w:w="650" w:type="dxa"/>
          </w:tcPr>
          <w:p w14:paraId="36959DC9" w14:textId="0C194C57" w:rsidR="00A630EF" w:rsidRDefault="00CC0421" w:rsidP="00930B09">
            <w:pPr>
              <w:tabs>
                <w:tab w:val="left" w:pos="600"/>
              </w:tabs>
            </w:pPr>
            <w:r>
              <w:t>8</w:t>
            </w:r>
          </w:p>
        </w:tc>
        <w:tc>
          <w:tcPr>
            <w:tcW w:w="1775" w:type="dxa"/>
          </w:tcPr>
          <w:p w14:paraId="24D2F8F2" w14:textId="145A5C5A" w:rsidR="00A630EF" w:rsidRDefault="00A630EF" w:rsidP="00930B09">
            <w:pPr>
              <w:tabs>
                <w:tab w:val="left" w:pos="600"/>
              </w:tabs>
            </w:pPr>
            <w:r>
              <w:rPr>
                <w:rFonts w:ascii="Calibri" w:hAnsi="Calibri"/>
                <w:color w:val="000000"/>
              </w:rPr>
              <w:t>Life Orientation Test-Revised (LOT-R)</w:t>
            </w:r>
          </w:p>
        </w:tc>
        <w:tc>
          <w:tcPr>
            <w:tcW w:w="1684" w:type="dxa"/>
          </w:tcPr>
          <w:p w14:paraId="4CA515FC" w14:textId="699593ED" w:rsidR="00A630EF" w:rsidRDefault="00A630EF" w:rsidP="00930B09">
            <w:pPr>
              <w:tabs>
                <w:tab w:val="left" w:pos="600"/>
              </w:tabs>
            </w:pPr>
            <w:proofErr w:type="spellStart"/>
            <w:r>
              <w:t>Scheier</w:t>
            </w:r>
            <w:proofErr w:type="spellEnd"/>
            <w:r>
              <w:t>, Carver, &amp; Bridges, 1994</w:t>
            </w:r>
          </w:p>
        </w:tc>
        <w:tc>
          <w:tcPr>
            <w:tcW w:w="1455" w:type="dxa"/>
          </w:tcPr>
          <w:p w14:paraId="7449359E" w14:textId="2A58E3E2" w:rsidR="00A630EF" w:rsidRDefault="00A630EF" w:rsidP="00930B09">
            <w:pPr>
              <w:tabs>
                <w:tab w:val="left" w:pos="600"/>
              </w:tabs>
            </w:pPr>
            <w:r>
              <w:t xml:space="preserve">Optimism </w:t>
            </w:r>
          </w:p>
        </w:tc>
        <w:tc>
          <w:tcPr>
            <w:tcW w:w="1329" w:type="dxa"/>
          </w:tcPr>
          <w:p w14:paraId="379ADCC5" w14:textId="00080D2F" w:rsidR="00A630EF" w:rsidRPr="00CC0421" w:rsidRDefault="007D2E4F" w:rsidP="002969FD">
            <w:pPr>
              <w:tabs>
                <w:tab w:val="left" w:pos="600"/>
              </w:tabs>
              <w:jc w:val="center"/>
            </w:pPr>
            <w:r w:rsidRPr="00CC0421">
              <w:t>X</w:t>
            </w:r>
          </w:p>
        </w:tc>
        <w:tc>
          <w:tcPr>
            <w:tcW w:w="1350" w:type="dxa"/>
          </w:tcPr>
          <w:p w14:paraId="3B6B6333" w14:textId="77777777" w:rsidR="00A630EF" w:rsidRPr="00CC0421" w:rsidRDefault="00A630EF" w:rsidP="002969FD">
            <w:pPr>
              <w:tabs>
                <w:tab w:val="left" w:pos="600"/>
              </w:tabs>
              <w:jc w:val="center"/>
            </w:pPr>
          </w:p>
        </w:tc>
        <w:tc>
          <w:tcPr>
            <w:tcW w:w="1440" w:type="dxa"/>
          </w:tcPr>
          <w:p w14:paraId="2F43C59B" w14:textId="33104691" w:rsidR="00A630EF" w:rsidRPr="00CC0421" w:rsidRDefault="003D207D" w:rsidP="002969FD">
            <w:pPr>
              <w:tabs>
                <w:tab w:val="left" w:pos="600"/>
              </w:tabs>
              <w:jc w:val="center"/>
            </w:pPr>
            <w:r w:rsidRPr="00CC0421">
              <w:t>X</w:t>
            </w:r>
          </w:p>
        </w:tc>
      </w:tr>
      <w:tr w:rsidR="00DE4045" w:rsidRPr="004641DF" w14:paraId="62C9427E" w14:textId="5600A170" w:rsidTr="00DE4045">
        <w:trPr>
          <w:trHeight w:val="455"/>
        </w:trPr>
        <w:tc>
          <w:tcPr>
            <w:tcW w:w="650" w:type="dxa"/>
          </w:tcPr>
          <w:p w14:paraId="621403AE" w14:textId="1A5D259E" w:rsidR="00A630EF" w:rsidRPr="00412EB9" w:rsidRDefault="00CC0421" w:rsidP="00930B09">
            <w:pPr>
              <w:tabs>
                <w:tab w:val="left" w:pos="600"/>
              </w:tabs>
            </w:pPr>
            <w:r>
              <w:t>9</w:t>
            </w:r>
          </w:p>
        </w:tc>
        <w:tc>
          <w:tcPr>
            <w:tcW w:w="1775" w:type="dxa"/>
          </w:tcPr>
          <w:p w14:paraId="34DE0E3E" w14:textId="17A38E18" w:rsidR="00A630EF" w:rsidRDefault="00A630EF" w:rsidP="00930B09">
            <w:pPr>
              <w:tabs>
                <w:tab w:val="left" w:pos="600"/>
              </w:tabs>
            </w:pPr>
            <w:r w:rsidRPr="00E6679B">
              <w:t>Flourishing Scale</w:t>
            </w:r>
            <w:r>
              <w:t xml:space="preserve"> (FS)</w:t>
            </w:r>
          </w:p>
        </w:tc>
        <w:tc>
          <w:tcPr>
            <w:tcW w:w="1684" w:type="dxa"/>
          </w:tcPr>
          <w:p w14:paraId="45D526CE" w14:textId="788EF54D" w:rsidR="00A630EF" w:rsidRDefault="00A630EF" w:rsidP="00930B09">
            <w:pPr>
              <w:tabs>
                <w:tab w:val="left" w:pos="600"/>
              </w:tabs>
            </w:pPr>
            <w:proofErr w:type="spellStart"/>
            <w:r>
              <w:t>Diener</w:t>
            </w:r>
            <w:proofErr w:type="spellEnd"/>
            <w:r>
              <w:t xml:space="preserve">, </w:t>
            </w:r>
            <w:proofErr w:type="spellStart"/>
            <w:r>
              <w:t>Wirtz</w:t>
            </w:r>
            <w:proofErr w:type="spellEnd"/>
            <w:r>
              <w:t xml:space="preserve">, Tov, Kim-Prieto, Choi, </w:t>
            </w:r>
            <w:proofErr w:type="spellStart"/>
            <w:r>
              <w:t>Oishi</w:t>
            </w:r>
            <w:proofErr w:type="spellEnd"/>
            <w:r>
              <w:t xml:space="preserve">, </w:t>
            </w:r>
            <w:r w:rsidRPr="00C11E1E">
              <w:t>&amp; Biswas-Diener,</w:t>
            </w:r>
            <w:r>
              <w:t xml:space="preserve"> 2009</w:t>
            </w:r>
          </w:p>
        </w:tc>
        <w:tc>
          <w:tcPr>
            <w:tcW w:w="1455" w:type="dxa"/>
          </w:tcPr>
          <w:p w14:paraId="1D3E9537" w14:textId="1F657FDD" w:rsidR="00A630EF" w:rsidRDefault="00A630EF" w:rsidP="00930B09">
            <w:pPr>
              <w:tabs>
                <w:tab w:val="left" w:pos="600"/>
              </w:tabs>
            </w:pPr>
            <w:r>
              <w:t xml:space="preserve">Flourishing </w:t>
            </w:r>
          </w:p>
        </w:tc>
        <w:tc>
          <w:tcPr>
            <w:tcW w:w="1329" w:type="dxa"/>
          </w:tcPr>
          <w:p w14:paraId="04EF136F" w14:textId="6B155418" w:rsidR="00A630EF" w:rsidRPr="00CC0421" w:rsidRDefault="007D2E4F" w:rsidP="002969FD">
            <w:pPr>
              <w:tabs>
                <w:tab w:val="left" w:pos="600"/>
              </w:tabs>
              <w:jc w:val="center"/>
            </w:pPr>
            <w:r w:rsidRPr="00CC0421">
              <w:t>X</w:t>
            </w:r>
          </w:p>
        </w:tc>
        <w:tc>
          <w:tcPr>
            <w:tcW w:w="1350" w:type="dxa"/>
          </w:tcPr>
          <w:p w14:paraId="46864164" w14:textId="77777777" w:rsidR="00A630EF" w:rsidRPr="00CC0421" w:rsidRDefault="00A630EF" w:rsidP="002969FD">
            <w:pPr>
              <w:tabs>
                <w:tab w:val="left" w:pos="600"/>
              </w:tabs>
              <w:jc w:val="center"/>
            </w:pPr>
          </w:p>
        </w:tc>
        <w:tc>
          <w:tcPr>
            <w:tcW w:w="1440" w:type="dxa"/>
          </w:tcPr>
          <w:p w14:paraId="713E2AE0" w14:textId="640CBAA3" w:rsidR="00A630EF" w:rsidRPr="00CC0421" w:rsidRDefault="003D207D" w:rsidP="002969FD">
            <w:pPr>
              <w:tabs>
                <w:tab w:val="left" w:pos="600"/>
              </w:tabs>
              <w:jc w:val="center"/>
            </w:pPr>
            <w:r w:rsidRPr="00CC0421">
              <w:t>X</w:t>
            </w:r>
          </w:p>
        </w:tc>
      </w:tr>
      <w:tr w:rsidR="00DE4045" w:rsidRPr="004641DF" w14:paraId="53F3CA0E" w14:textId="6B0F96AB" w:rsidTr="00DE4045">
        <w:trPr>
          <w:trHeight w:val="455"/>
        </w:trPr>
        <w:tc>
          <w:tcPr>
            <w:tcW w:w="650" w:type="dxa"/>
          </w:tcPr>
          <w:p w14:paraId="20513D9A" w14:textId="0DE6392D" w:rsidR="00A630EF" w:rsidRPr="00412EB9" w:rsidRDefault="00CC0421" w:rsidP="00A630EF">
            <w:pPr>
              <w:tabs>
                <w:tab w:val="left" w:pos="600"/>
              </w:tabs>
            </w:pPr>
            <w:r>
              <w:lastRenderedPageBreak/>
              <w:t>10</w:t>
            </w:r>
          </w:p>
        </w:tc>
        <w:tc>
          <w:tcPr>
            <w:tcW w:w="1775" w:type="dxa"/>
          </w:tcPr>
          <w:p w14:paraId="67B4F451" w14:textId="5C6AE41C" w:rsidR="00A630EF" w:rsidRPr="00412EB9" w:rsidRDefault="00A630EF" w:rsidP="00A630EF">
            <w:pPr>
              <w:tabs>
                <w:tab w:val="left" w:pos="600"/>
              </w:tabs>
            </w:pPr>
            <w:r>
              <w:t>Utrecht Work Engagement Scale (UWES)</w:t>
            </w:r>
          </w:p>
        </w:tc>
        <w:tc>
          <w:tcPr>
            <w:tcW w:w="1684" w:type="dxa"/>
          </w:tcPr>
          <w:p w14:paraId="240DAA2F" w14:textId="0BBDEEDA" w:rsidR="00A630EF" w:rsidRDefault="00A630EF" w:rsidP="00A630EF">
            <w:pPr>
              <w:tabs>
                <w:tab w:val="left" w:pos="600"/>
              </w:tabs>
            </w:pPr>
            <w:proofErr w:type="spellStart"/>
            <w:r w:rsidRPr="00512DB5">
              <w:t>Schaufeli</w:t>
            </w:r>
            <w:proofErr w:type="spellEnd"/>
            <w:r w:rsidRPr="00512DB5">
              <w:t xml:space="preserve">, Baker, &amp; </w:t>
            </w:r>
            <w:proofErr w:type="spellStart"/>
            <w:r w:rsidRPr="00512DB5">
              <w:t>Salanova</w:t>
            </w:r>
            <w:proofErr w:type="spellEnd"/>
            <w:r w:rsidRPr="00512DB5">
              <w:t>, 2006</w:t>
            </w:r>
          </w:p>
        </w:tc>
        <w:tc>
          <w:tcPr>
            <w:tcW w:w="1455" w:type="dxa"/>
          </w:tcPr>
          <w:p w14:paraId="3B468FFC" w14:textId="1080CB29" w:rsidR="00A630EF" w:rsidRDefault="00A630EF" w:rsidP="00A630EF">
            <w:pPr>
              <w:tabs>
                <w:tab w:val="left" w:pos="600"/>
              </w:tabs>
            </w:pPr>
            <w:r>
              <w:t>Work e</w:t>
            </w:r>
            <w:r w:rsidRPr="00FC003C">
              <w:t>ngagement</w:t>
            </w:r>
          </w:p>
        </w:tc>
        <w:tc>
          <w:tcPr>
            <w:tcW w:w="1329" w:type="dxa"/>
          </w:tcPr>
          <w:p w14:paraId="1D0E9841" w14:textId="53359AA9" w:rsidR="00A630EF" w:rsidRPr="00CC0421" w:rsidRDefault="007D2E4F" w:rsidP="002969FD">
            <w:pPr>
              <w:tabs>
                <w:tab w:val="left" w:pos="600"/>
              </w:tabs>
              <w:jc w:val="center"/>
            </w:pPr>
            <w:r w:rsidRPr="00CC0421">
              <w:t>X</w:t>
            </w:r>
          </w:p>
        </w:tc>
        <w:tc>
          <w:tcPr>
            <w:tcW w:w="1350" w:type="dxa"/>
          </w:tcPr>
          <w:p w14:paraId="6783E106" w14:textId="3DE3EC93" w:rsidR="00A630EF" w:rsidRPr="00CC0421" w:rsidRDefault="00EA2F92" w:rsidP="002969FD">
            <w:pPr>
              <w:tabs>
                <w:tab w:val="left" w:pos="600"/>
              </w:tabs>
              <w:jc w:val="center"/>
            </w:pPr>
            <w:r w:rsidRPr="00CC0421">
              <w:t>X</w:t>
            </w:r>
          </w:p>
        </w:tc>
        <w:tc>
          <w:tcPr>
            <w:tcW w:w="1440" w:type="dxa"/>
          </w:tcPr>
          <w:p w14:paraId="50141DE0" w14:textId="77777777" w:rsidR="00A630EF" w:rsidRPr="00CC0421" w:rsidRDefault="00A630EF" w:rsidP="002969FD">
            <w:pPr>
              <w:tabs>
                <w:tab w:val="left" w:pos="600"/>
              </w:tabs>
              <w:jc w:val="center"/>
            </w:pPr>
          </w:p>
        </w:tc>
      </w:tr>
      <w:tr w:rsidR="00DE4045" w:rsidRPr="004641DF" w14:paraId="10A15F67" w14:textId="2ECAE8AD" w:rsidTr="00DE4045">
        <w:trPr>
          <w:trHeight w:val="455"/>
        </w:trPr>
        <w:tc>
          <w:tcPr>
            <w:tcW w:w="650" w:type="dxa"/>
          </w:tcPr>
          <w:p w14:paraId="4A9B7020" w14:textId="526DAB1D" w:rsidR="00A630EF" w:rsidRPr="00491E9D" w:rsidRDefault="00CC0421" w:rsidP="00A630EF">
            <w:pPr>
              <w:tabs>
                <w:tab w:val="left" w:pos="600"/>
              </w:tabs>
            </w:pPr>
            <w:r>
              <w:t>11</w:t>
            </w:r>
          </w:p>
        </w:tc>
        <w:tc>
          <w:tcPr>
            <w:tcW w:w="1775" w:type="dxa"/>
          </w:tcPr>
          <w:p w14:paraId="48294AD3" w14:textId="487015E8" w:rsidR="00A630EF" w:rsidRPr="00412EB9" w:rsidRDefault="00A630EF" w:rsidP="00A630EF">
            <w:pPr>
              <w:tabs>
                <w:tab w:val="left" w:pos="600"/>
              </w:tabs>
            </w:pPr>
            <w:r w:rsidRPr="00512DB5">
              <w:t>Mindfulness Attention Awareness Scale</w:t>
            </w:r>
            <w:r>
              <w:t xml:space="preserve"> (MAAS)</w:t>
            </w:r>
          </w:p>
        </w:tc>
        <w:tc>
          <w:tcPr>
            <w:tcW w:w="1684" w:type="dxa"/>
          </w:tcPr>
          <w:p w14:paraId="73285A44" w14:textId="0F05335C" w:rsidR="00A630EF" w:rsidRDefault="00A630EF" w:rsidP="00A630EF">
            <w:pPr>
              <w:tabs>
                <w:tab w:val="left" w:pos="600"/>
              </w:tabs>
            </w:pPr>
            <w:r w:rsidRPr="00512DB5">
              <w:t>Brown &amp; Ryan, 2003</w:t>
            </w:r>
          </w:p>
        </w:tc>
        <w:tc>
          <w:tcPr>
            <w:tcW w:w="1455" w:type="dxa"/>
          </w:tcPr>
          <w:p w14:paraId="6E1BC5D5" w14:textId="55900E3D" w:rsidR="00A630EF" w:rsidRDefault="00A630EF" w:rsidP="00A630EF">
            <w:pPr>
              <w:tabs>
                <w:tab w:val="left" w:pos="600"/>
              </w:tabs>
            </w:pPr>
            <w:r>
              <w:t>Mindfulness</w:t>
            </w:r>
          </w:p>
        </w:tc>
        <w:tc>
          <w:tcPr>
            <w:tcW w:w="1329" w:type="dxa"/>
          </w:tcPr>
          <w:p w14:paraId="3A816235" w14:textId="73A9005D" w:rsidR="00A630EF" w:rsidRPr="00CC0421" w:rsidRDefault="00A630EF" w:rsidP="002969FD">
            <w:pPr>
              <w:tabs>
                <w:tab w:val="left" w:pos="600"/>
              </w:tabs>
              <w:jc w:val="center"/>
            </w:pPr>
          </w:p>
        </w:tc>
        <w:tc>
          <w:tcPr>
            <w:tcW w:w="1350" w:type="dxa"/>
          </w:tcPr>
          <w:p w14:paraId="7DF28670" w14:textId="1584788D" w:rsidR="00A630EF" w:rsidRPr="00CC0421" w:rsidRDefault="00165E13" w:rsidP="002969FD">
            <w:pPr>
              <w:tabs>
                <w:tab w:val="left" w:pos="600"/>
              </w:tabs>
              <w:jc w:val="center"/>
            </w:pPr>
            <w:r w:rsidRPr="00CC0421">
              <w:t>X</w:t>
            </w:r>
          </w:p>
        </w:tc>
        <w:tc>
          <w:tcPr>
            <w:tcW w:w="1440" w:type="dxa"/>
          </w:tcPr>
          <w:p w14:paraId="394D0792" w14:textId="108EF637" w:rsidR="00A630EF" w:rsidRPr="00CC0421" w:rsidRDefault="003D207D" w:rsidP="002969FD">
            <w:pPr>
              <w:tabs>
                <w:tab w:val="left" w:pos="600"/>
              </w:tabs>
              <w:jc w:val="center"/>
            </w:pPr>
            <w:r w:rsidRPr="00CC0421">
              <w:t>X</w:t>
            </w:r>
          </w:p>
        </w:tc>
      </w:tr>
    </w:tbl>
    <w:p w14:paraId="2CD8C315" w14:textId="0061991A" w:rsidR="00BD7CC3" w:rsidRDefault="00EA2F92" w:rsidP="00A77BD1">
      <w:r>
        <w:t xml:space="preserve">* used </w:t>
      </w:r>
      <w:r w:rsidR="007D2E4F">
        <w:t>one</w:t>
      </w:r>
      <w:r>
        <w:t xml:space="preserve"> o</w:t>
      </w:r>
      <w:r w:rsidR="007D2E4F">
        <w:t>r</w:t>
      </w:r>
      <w:r>
        <w:t xml:space="preserve"> more times</w:t>
      </w:r>
    </w:p>
    <w:p w14:paraId="06E5EAF2" w14:textId="19AB991B" w:rsidR="00EA2F92" w:rsidRDefault="00EA2F92" w:rsidP="00A77BD1">
      <w:r>
        <w:t xml:space="preserve">** used </w:t>
      </w:r>
      <w:r w:rsidR="007D2E4F">
        <w:t>two</w:t>
      </w:r>
      <w:r>
        <w:t xml:space="preserve"> or more times</w:t>
      </w:r>
    </w:p>
    <w:p w14:paraId="671D4EBD" w14:textId="15131714" w:rsidR="00DE4045" w:rsidRDefault="00DE4045" w:rsidP="00A77BD1">
      <w:r>
        <w:t xml:space="preserve">*** </w:t>
      </w:r>
      <w:r w:rsidRPr="00DE4045">
        <w:t xml:space="preserve">Owens, </w:t>
      </w:r>
      <w:proofErr w:type="spellStart"/>
      <w:r w:rsidRPr="00DE4045">
        <w:t>Magyer</w:t>
      </w:r>
      <w:proofErr w:type="spellEnd"/>
      <w:r w:rsidRPr="00DE4045">
        <w:t>-Moe, Lopez, 2015</w:t>
      </w:r>
    </w:p>
    <w:p w14:paraId="62B55786" w14:textId="14A109CE" w:rsidR="00C64988" w:rsidRDefault="006B62A9">
      <w:pPr>
        <w:rPr>
          <w:b/>
        </w:rPr>
      </w:pPr>
      <w:r>
        <w:rPr>
          <w:b/>
        </w:rPr>
        <w:t xml:space="preserve"> </w:t>
      </w:r>
      <w:r w:rsidR="00C64988">
        <w:rPr>
          <w:b/>
        </w:rPr>
        <w:br w:type="page"/>
      </w:r>
    </w:p>
    <w:p w14:paraId="12C0CD7B" w14:textId="4E8BC299" w:rsidR="00567C27" w:rsidRPr="00F206E3" w:rsidRDefault="00567C27" w:rsidP="00567C27">
      <w:pPr>
        <w:jc w:val="center"/>
        <w:rPr>
          <w:b/>
        </w:rPr>
      </w:pPr>
      <w:r w:rsidRPr="00F206E3">
        <w:rPr>
          <w:b/>
        </w:rPr>
        <w:lastRenderedPageBreak/>
        <w:t>References</w:t>
      </w:r>
    </w:p>
    <w:p w14:paraId="09979ACA" w14:textId="77777777" w:rsidR="00567C27" w:rsidRDefault="00567C27" w:rsidP="00567C27">
      <w:pPr>
        <w:shd w:val="clear" w:color="auto" w:fill="FFFFFF"/>
        <w:spacing w:after="0" w:line="432" w:lineRule="atLeast"/>
        <w:rPr>
          <w:rFonts w:ascii="Arial" w:eastAsia="Times New Roman" w:hAnsi="Arial" w:cs="Arial"/>
          <w:color w:val="333333"/>
          <w:sz w:val="18"/>
          <w:szCs w:val="18"/>
          <w:lang w:eastAsia="en-NZ"/>
        </w:rPr>
      </w:pPr>
    </w:p>
    <w:p w14:paraId="1819E637" w14:textId="77777777" w:rsidR="00DE0A09" w:rsidRDefault="00DE0A09" w:rsidP="006720FF">
      <w:pPr>
        <w:ind w:left="567" w:hanging="567"/>
      </w:pPr>
      <w:r w:rsidRPr="00DE0A09">
        <w:t>Antony, M.</w:t>
      </w:r>
      <w:r>
        <w:t xml:space="preserve"> </w:t>
      </w:r>
      <w:r w:rsidRPr="00DE0A09">
        <w:t xml:space="preserve">M., </w:t>
      </w:r>
      <w:proofErr w:type="spellStart"/>
      <w:r w:rsidRPr="00DE0A09">
        <w:t>Bieling</w:t>
      </w:r>
      <w:proofErr w:type="spellEnd"/>
      <w:r w:rsidRPr="00DE0A09">
        <w:t>, P.</w:t>
      </w:r>
      <w:r>
        <w:t xml:space="preserve"> </w:t>
      </w:r>
      <w:r w:rsidRPr="00DE0A09">
        <w:t>J., Cox, B.</w:t>
      </w:r>
      <w:r>
        <w:t xml:space="preserve"> </w:t>
      </w:r>
      <w:r w:rsidRPr="00DE0A09">
        <w:t>J., Enns, M.</w:t>
      </w:r>
      <w:r>
        <w:t xml:space="preserve"> </w:t>
      </w:r>
      <w:r w:rsidRPr="00DE0A09">
        <w:t xml:space="preserve">W. &amp; </w:t>
      </w:r>
      <w:proofErr w:type="spellStart"/>
      <w:r w:rsidRPr="00DE0A09">
        <w:t>Swinson</w:t>
      </w:r>
      <w:proofErr w:type="spellEnd"/>
      <w:r w:rsidRPr="00DE0A09">
        <w:t>, R.</w:t>
      </w:r>
      <w:r>
        <w:t xml:space="preserve"> P. (1998).</w:t>
      </w:r>
      <w:r w:rsidRPr="00DE0A09">
        <w:t xml:space="preserve"> Psychometric properties of the 42-item and 21-item versions of the Depression Anxiety Stress Scales (DASS) in clinical groups and a community sample. </w:t>
      </w:r>
      <w:r w:rsidRPr="00DE0A09">
        <w:rPr>
          <w:i/>
        </w:rPr>
        <w:t>Psychological Assessment, 10</w:t>
      </w:r>
      <w:r w:rsidRPr="00DE0A09">
        <w:t>, 176-181.</w:t>
      </w:r>
    </w:p>
    <w:p w14:paraId="34A1939D" w14:textId="77777777" w:rsidR="00D47983" w:rsidRDefault="00D47983" w:rsidP="006720FF">
      <w:pPr>
        <w:ind w:left="567" w:hanging="567"/>
      </w:pPr>
      <w:proofErr w:type="spellStart"/>
      <w:r w:rsidRPr="00D47983">
        <w:t>Bertera</w:t>
      </w:r>
      <w:proofErr w:type="spellEnd"/>
      <w:r w:rsidRPr="00D47983">
        <w:t xml:space="preserve">, R. L. (1990). Du Pont: The effects of workplace health promotion on absenteeism and employment costs in a large industrial population. </w:t>
      </w:r>
      <w:r w:rsidRPr="00A5358C">
        <w:rPr>
          <w:i/>
        </w:rPr>
        <w:t>American Journal of Public Health, 80</w:t>
      </w:r>
      <w:r w:rsidRPr="00D47983">
        <w:t>(9), 1101-1105.</w:t>
      </w:r>
    </w:p>
    <w:p w14:paraId="35A8BA63" w14:textId="5B9542D3" w:rsidR="00CE7094" w:rsidRDefault="00CE7094" w:rsidP="006720FF">
      <w:pPr>
        <w:ind w:left="567" w:hanging="567"/>
      </w:pPr>
      <w:r w:rsidRPr="00CE7094">
        <w:t xml:space="preserve">Bergin, A. E., &amp; Garfield, S. L. (2003). </w:t>
      </w:r>
      <w:r w:rsidRPr="00CE7094">
        <w:rPr>
          <w:i/>
        </w:rPr>
        <w:t xml:space="preserve">The handbook of psychotherapy and </w:t>
      </w:r>
      <w:proofErr w:type="spellStart"/>
      <w:r w:rsidRPr="00CE7094">
        <w:rPr>
          <w:i/>
        </w:rPr>
        <w:t>behavior</w:t>
      </w:r>
      <w:proofErr w:type="spellEnd"/>
      <w:r w:rsidRPr="00CE7094">
        <w:rPr>
          <w:i/>
        </w:rPr>
        <w:t xml:space="preserve"> change</w:t>
      </w:r>
      <w:r w:rsidR="009E250E">
        <w:t xml:space="preserve"> (5th E</w:t>
      </w:r>
      <w:r w:rsidRPr="00CE7094">
        <w:t>d.). New York: John Wiley &amp; Sons.</w:t>
      </w:r>
    </w:p>
    <w:p w14:paraId="25034554" w14:textId="77777777" w:rsidR="006720FF" w:rsidRDefault="006720FF" w:rsidP="006720FF">
      <w:pPr>
        <w:ind w:left="567" w:hanging="567"/>
      </w:pPr>
      <w:proofErr w:type="spellStart"/>
      <w:r>
        <w:t>Bockerman</w:t>
      </w:r>
      <w:proofErr w:type="spellEnd"/>
      <w:r>
        <w:t xml:space="preserve">, P., &amp; </w:t>
      </w:r>
      <w:proofErr w:type="spellStart"/>
      <w:r>
        <w:t>Ilmakunnas</w:t>
      </w:r>
      <w:proofErr w:type="spellEnd"/>
      <w:r>
        <w:t xml:space="preserve">, P. (2012). The job satisfaction-productivity nexus: A study using matched survey and register data. </w:t>
      </w:r>
      <w:r>
        <w:rPr>
          <w:i/>
        </w:rPr>
        <w:t>Industrial and</w:t>
      </w:r>
      <w:r w:rsidRPr="006720FF">
        <w:rPr>
          <w:i/>
        </w:rPr>
        <w:t xml:space="preserve"> </w:t>
      </w:r>
      <w:proofErr w:type="spellStart"/>
      <w:r w:rsidRPr="006720FF">
        <w:rPr>
          <w:i/>
        </w:rPr>
        <w:t>Labor</w:t>
      </w:r>
      <w:proofErr w:type="spellEnd"/>
      <w:r w:rsidRPr="006720FF">
        <w:rPr>
          <w:i/>
        </w:rPr>
        <w:t xml:space="preserve"> Relations Review, 65</w:t>
      </w:r>
      <w:r>
        <w:t>, 244-262.</w:t>
      </w:r>
    </w:p>
    <w:p w14:paraId="0987676F" w14:textId="77777777" w:rsidR="006D44BD" w:rsidRDefault="006D44BD" w:rsidP="00F03475">
      <w:pPr>
        <w:ind w:left="567" w:hanging="567"/>
      </w:pPr>
      <w:r w:rsidRPr="006D44BD">
        <w:t xml:space="preserve">Boehm, J. K., &amp; </w:t>
      </w:r>
      <w:proofErr w:type="spellStart"/>
      <w:r w:rsidRPr="006D44BD">
        <w:t>Lyubomirsky</w:t>
      </w:r>
      <w:proofErr w:type="spellEnd"/>
      <w:r w:rsidRPr="006D44BD">
        <w:t xml:space="preserve">, S. (2008). Does happiness lead to career success? </w:t>
      </w:r>
      <w:r w:rsidRPr="006D44BD">
        <w:rPr>
          <w:i/>
        </w:rPr>
        <w:t>Journal of Career Assessment, 16</w:t>
      </w:r>
      <w:r w:rsidRPr="006D44BD">
        <w:t>(1), 101-116.</w:t>
      </w:r>
    </w:p>
    <w:p w14:paraId="2A97BE7B" w14:textId="77777777" w:rsidR="00270E36" w:rsidRPr="00173426" w:rsidRDefault="00BF3E33" w:rsidP="00F03475">
      <w:pPr>
        <w:ind w:left="567" w:hanging="567"/>
      </w:pPr>
      <w:r>
        <w:t>Brown, K</w:t>
      </w:r>
      <w:r w:rsidR="00270E36" w:rsidRPr="00270E36">
        <w:t>., &amp; Ryan, R. M. (2003). The benefits of being present: Mindfulness and its role in psychological well-</w:t>
      </w:r>
      <w:r w:rsidR="00270E36" w:rsidRPr="00173426">
        <w:t xml:space="preserve">being. </w:t>
      </w:r>
      <w:r w:rsidR="00270E36" w:rsidRPr="00173426">
        <w:rPr>
          <w:i/>
        </w:rPr>
        <w:t>Journal of Personality and Social Psychology, 84</w:t>
      </w:r>
      <w:r w:rsidR="00270E36" w:rsidRPr="00173426">
        <w:t>(4), 822-848. doi:10.1037/0022-3514.84.4.822</w:t>
      </w:r>
    </w:p>
    <w:p w14:paraId="1A732E28" w14:textId="77777777" w:rsidR="008F1C22" w:rsidRPr="00173426" w:rsidRDefault="008F1C22" w:rsidP="00F03475">
      <w:pPr>
        <w:ind w:left="567" w:hanging="567"/>
      </w:pPr>
      <w:r w:rsidRPr="00173426">
        <w:t xml:space="preserve">Cameron, K., Dutton, J., &amp; Quinn, R. (2003). </w:t>
      </w:r>
      <w:r w:rsidRPr="00173426">
        <w:rPr>
          <w:i/>
        </w:rPr>
        <w:t>Positive organizational scholarship: Foundations of a new discipline</w:t>
      </w:r>
      <w:r w:rsidRPr="00173426">
        <w:t xml:space="preserve">. San Francisco: </w:t>
      </w:r>
      <w:proofErr w:type="spellStart"/>
      <w:r w:rsidRPr="00173426">
        <w:t>Berrett</w:t>
      </w:r>
      <w:proofErr w:type="spellEnd"/>
      <w:r w:rsidRPr="00173426">
        <w:t>-Koehler.</w:t>
      </w:r>
    </w:p>
    <w:p w14:paraId="4FBE7438" w14:textId="77777777" w:rsidR="00173426" w:rsidRDefault="00173426" w:rsidP="00F03475">
      <w:pPr>
        <w:ind w:left="567" w:hanging="567"/>
      </w:pPr>
      <w:proofErr w:type="spellStart"/>
      <w:r w:rsidRPr="00173426">
        <w:t>Caza</w:t>
      </w:r>
      <w:proofErr w:type="spellEnd"/>
      <w:r w:rsidRPr="00173426">
        <w:t xml:space="preserve">, A., &amp; Cameron, K. (2009). Positive organizational scholarship: What does it achieve? In S. Clegg, &amp; C. Cooper (Eds.), </w:t>
      </w:r>
      <w:r w:rsidRPr="00F83C42">
        <w:rPr>
          <w:i/>
        </w:rPr>
        <w:t xml:space="preserve">The SAGE handbook of organizational </w:t>
      </w:r>
      <w:proofErr w:type="spellStart"/>
      <w:r w:rsidRPr="00F83C42">
        <w:rPr>
          <w:i/>
        </w:rPr>
        <w:t>behavio</w:t>
      </w:r>
      <w:r w:rsidR="00F83C42">
        <w:rPr>
          <w:i/>
        </w:rPr>
        <w:t>r</w:t>
      </w:r>
      <w:proofErr w:type="spellEnd"/>
      <w:r w:rsidR="00F83C42">
        <w:rPr>
          <w:i/>
        </w:rPr>
        <w:t>: Volume II - macro approaches</w:t>
      </w:r>
      <w:r w:rsidRPr="00173426">
        <w:t xml:space="preserve"> (pp. 99-117). London: SAGE Publications Ltd. </w:t>
      </w:r>
      <w:proofErr w:type="spellStart"/>
      <w:r w:rsidRPr="00173426">
        <w:t>doi</w:t>
      </w:r>
      <w:proofErr w:type="spellEnd"/>
      <w:r w:rsidRPr="00173426">
        <w:t>: http://dx.doi.org/10.4135/9781849200455.n6</w:t>
      </w:r>
    </w:p>
    <w:p w14:paraId="587D7151" w14:textId="77777777" w:rsidR="004C1B76" w:rsidRDefault="004C1B76" w:rsidP="00F03475">
      <w:pPr>
        <w:ind w:left="567" w:hanging="567"/>
      </w:pPr>
      <w:r w:rsidRPr="00173426">
        <w:t>Christakis, N.</w:t>
      </w:r>
      <w:r w:rsidR="00405259" w:rsidRPr="00173426">
        <w:t>, &amp;</w:t>
      </w:r>
      <w:r w:rsidRPr="00173426">
        <w:t xml:space="preserve"> Fowler, J. (2009)</w:t>
      </w:r>
      <w:r w:rsidR="00405259" w:rsidRPr="00173426">
        <w:t>.</w:t>
      </w:r>
      <w:r w:rsidRPr="00173426">
        <w:t xml:space="preserve"> </w:t>
      </w:r>
      <w:r w:rsidRPr="00173426">
        <w:rPr>
          <w:i/>
        </w:rPr>
        <w:t xml:space="preserve">Connected: The </w:t>
      </w:r>
      <w:r w:rsidR="00405259" w:rsidRPr="00173426">
        <w:rPr>
          <w:i/>
        </w:rPr>
        <w:t>a</w:t>
      </w:r>
      <w:r w:rsidRPr="00173426">
        <w:rPr>
          <w:i/>
        </w:rPr>
        <w:t xml:space="preserve">mazing </w:t>
      </w:r>
      <w:r w:rsidR="00405259" w:rsidRPr="00173426">
        <w:rPr>
          <w:i/>
        </w:rPr>
        <w:t>p</w:t>
      </w:r>
      <w:r w:rsidRPr="00173426">
        <w:rPr>
          <w:i/>
        </w:rPr>
        <w:t xml:space="preserve">ower of </w:t>
      </w:r>
      <w:r w:rsidR="00405259" w:rsidRPr="00173426">
        <w:rPr>
          <w:i/>
        </w:rPr>
        <w:t>s</w:t>
      </w:r>
      <w:r w:rsidRPr="00173426">
        <w:rPr>
          <w:i/>
        </w:rPr>
        <w:t xml:space="preserve">ocial </w:t>
      </w:r>
      <w:r w:rsidR="00405259" w:rsidRPr="00173426">
        <w:rPr>
          <w:i/>
        </w:rPr>
        <w:t>n</w:t>
      </w:r>
      <w:r w:rsidRPr="00173426">
        <w:rPr>
          <w:i/>
        </w:rPr>
        <w:t xml:space="preserve">etworks and </w:t>
      </w:r>
      <w:r w:rsidR="00405259" w:rsidRPr="00173426">
        <w:rPr>
          <w:i/>
        </w:rPr>
        <w:t>h</w:t>
      </w:r>
      <w:r w:rsidRPr="00173426">
        <w:rPr>
          <w:i/>
        </w:rPr>
        <w:t xml:space="preserve">ow </w:t>
      </w:r>
      <w:r w:rsidR="00405259" w:rsidRPr="00173426">
        <w:rPr>
          <w:i/>
        </w:rPr>
        <w:t>t</w:t>
      </w:r>
      <w:r w:rsidRPr="00173426">
        <w:rPr>
          <w:i/>
        </w:rPr>
        <w:t xml:space="preserve">hey </w:t>
      </w:r>
      <w:r w:rsidR="00405259" w:rsidRPr="00173426">
        <w:rPr>
          <w:i/>
        </w:rPr>
        <w:t>s</w:t>
      </w:r>
      <w:r w:rsidRPr="00173426">
        <w:rPr>
          <w:i/>
        </w:rPr>
        <w:t xml:space="preserve">hape </w:t>
      </w:r>
      <w:r w:rsidR="00405259" w:rsidRPr="00173426">
        <w:rPr>
          <w:i/>
        </w:rPr>
        <w:t>o</w:t>
      </w:r>
      <w:r w:rsidRPr="00173426">
        <w:rPr>
          <w:i/>
        </w:rPr>
        <w:t xml:space="preserve">ur </w:t>
      </w:r>
      <w:r w:rsidR="00405259" w:rsidRPr="00173426">
        <w:rPr>
          <w:i/>
        </w:rPr>
        <w:t>l</w:t>
      </w:r>
      <w:r w:rsidRPr="00173426">
        <w:rPr>
          <w:i/>
        </w:rPr>
        <w:t>ives</w:t>
      </w:r>
      <w:r w:rsidR="00405259" w:rsidRPr="00173426">
        <w:t>.</w:t>
      </w:r>
      <w:r w:rsidRPr="00173426">
        <w:t xml:space="preserve"> </w:t>
      </w:r>
      <w:r w:rsidR="00405259" w:rsidRPr="00173426">
        <w:t>New York</w:t>
      </w:r>
      <w:r w:rsidR="00405259">
        <w:t>:</w:t>
      </w:r>
      <w:r w:rsidR="00405259" w:rsidRPr="004C1B76">
        <w:t xml:space="preserve"> </w:t>
      </w:r>
      <w:r w:rsidR="00405259">
        <w:t>Little, Brown and Company.</w:t>
      </w:r>
    </w:p>
    <w:p w14:paraId="5F711C9F" w14:textId="77777777" w:rsidR="006C024D" w:rsidRDefault="006C024D" w:rsidP="00F03475">
      <w:pPr>
        <w:ind w:left="567" w:hanging="567"/>
      </w:pPr>
      <w:r w:rsidRPr="006C024D">
        <w:t xml:space="preserve">Cohen, S., &amp; Williamson, G. (1988). Perceived stress in a probability sample of the United States. In S. </w:t>
      </w:r>
      <w:proofErr w:type="spellStart"/>
      <w:r w:rsidRPr="006C024D">
        <w:t>Spacapan</w:t>
      </w:r>
      <w:proofErr w:type="spellEnd"/>
      <w:r w:rsidRPr="006C024D">
        <w:t xml:space="preserve"> &amp; S. </w:t>
      </w:r>
      <w:proofErr w:type="spellStart"/>
      <w:r w:rsidRPr="006C024D">
        <w:t>Oskamp</w:t>
      </w:r>
      <w:proofErr w:type="spellEnd"/>
      <w:r w:rsidRPr="006C024D">
        <w:t xml:space="preserve"> (Eds.), </w:t>
      </w:r>
      <w:r w:rsidRPr="006C024D">
        <w:rPr>
          <w:i/>
        </w:rPr>
        <w:t>The social psychology of health: Claremont Symposium on applied social psychology, 31-67</w:t>
      </w:r>
      <w:r w:rsidRPr="006C024D">
        <w:t xml:space="preserve">. Newbury Park, CA: Sage.  </w:t>
      </w:r>
    </w:p>
    <w:p w14:paraId="1163E4B1" w14:textId="77777777" w:rsidR="00D47983" w:rsidRDefault="00D47983" w:rsidP="00F03475">
      <w:pPr>
        <w:ind w:left="567" w:hanging="567"/>
      </w:pPr>
      <w:proofErr w:type="spellStart"/>
      <w:r w:rsidRPr="00D47983">
        <w:t>Cooperrider</w:t>
      </w:r>
      <w:proofErr w:type="spellEnd"/>
      <w:r w:rsidRPr="00D47983">
        <w:t xml:space="preserve">, D., </w:t>
      </w:r>
      <w:r>
        <w:t xml:space="preserve">&amp; </w:t>
      </w:r>
      <w:r w:rsidRPr="00D47983">
        <w:t xml:space="preserve">Whitney, </w:t>
      </w:r>
      <w:r>
        <w:t xml:space="preserve">D. (2005). </w:t>
      </w:r>
      <w:r w:rsidRPr="00D47983">
        <w:rPr>
          <w:i/>
        </w:rPr>
        <w:t>Appreciative Inquiry: A positive revolution in change</w:t>
      </w:r>
      <w:r w:rsidRPr="00D47983">
        <w:t xml:space="preserve">. </w:t>
      </w:r>
      <w:proofErr w:type="spellStart"/>
      <w:r w:rsidRPr="00D47983">
        <w:t>Berrett</w:t>
      </w:r>
      <w:proofErr w:type="spellEnd"/>
      <w:r w:rsidRPr="00D47983">
        <w:t>-Koehler Publishers.</w:t>
      </w:r>
    </w:p>
    <w:p w14:paraId="4049277A" w14:textId="77777777" w:rsidR="00445DD1" w:rsidRDefault="00445DD1" w:rsidP="006C024D">
      <w:pPr>
        <w:ind w:left="567" w:hanging="567"/>
      </w:pPr>
      <w:r w:rsidRPr="00445DD1">
        <w:t>David, S.</w:t>
      </w:r>
      <w:r>
        <w:t xml:space="preserve"> </w:t>
      </w:r>
      <w:r w:rsidRPr="00445DD1">
        <w:t xml:space="preserve">A., </w:t>
      </w:r>
      <w:proofErr w:type="spellStart"/>
      <w:r w:rsidRPr="00445DD1">
        <w:t>Boniwell</w:t>
      </w:r>
      <w:proofErr w:type="spellEnd"/>
      <w:r w:rsidRPr="00445DD1">
        <w:t>, I., &amp; Ayers, A.</w:t>
      </w:r>
      <w:r>
        <w:t xml:space="preserve"> C. (Eds.) (2012). </w:t>
      </w:r>
      <w:r w:rsidRPr="00445DD1">
        <w:rPr>
          <w:i/>
        </w:rPr>
        <w:t>The Oxford handbook of happiness</w:t>
      </w:r>
      <w:r w:rsidRPr="00445DD1">
        <w:t>. Oxford</w:t>
      </w:r>
      <w:r>
        <w:t xml:space="preserve">: </w:t>
      </w:r>
      <w:r w:rsidRPr="00445DD1">
        <w:t>Oxford University Press.</w:t>
      </w:r>
    </w:p>
    <w:p w14:paraId="517C509B" w14:textId="77777777" w:rsidR="000371A6" w:rsidRDefault="000371A6" w:rsidP="006C024D">
      <w:pPr>
        <w:ind w:left="567" w:hanging="567"/>
      </w:pPr>
      <w:proofErr w:type="spellStart"/>
      <w:r w:rsidRPr="000371A6">
        <w:t>Diener</w:t>
      </w:r>
      <w:proofErr w:type="spellEnd"/>
      <w:r w:rsidRPr="000371A6">
        <w:t xml:space="preserve">, E. (2009). </w:t>
      </w:r>
      <w:r w:rsidRPr="000371A6">
        <w:rPr>
          <w:i/>
        </w:rPr>
        <w:t xml:space="preserve">Assessing well-being: The collected works of Ed </w:t>
      </w:r>
      <w:proofErr w:type="spellStart"/>
      <w:r w:rsidRPr="000371A6">
        <w:rPr>
          <w:i/>
        </w:rPr>
        <w:t>Diener</w:t>
      </w:r>
      <w:proofErr w:type="spellEnd"/>
      <w:r w:rsidRPr="000371A6">
        <w:t xml:space="preserve"> (Vol. 3). Oxford: UK: Springer.</w:t>
      </w:r>
    </w:p>
    <w:p w14:paraId="292D299E" w14:textId="77777777" w:rsidR="006C024D" w:rsidRDefault="006C024D" w:rsidP="006C024D">
      <w:pPr>
        <w:ind w:left="567" w:hanging="567"/>
      </w:pPr>
      <w:proofErr w:type="spellStart"/>
      <w:r w:rsidRPr="006C024D">
        <w:t>Diener</w:t>
      </w:r>
      <w:proofErr w:type="spellEnd"/>
      <w:r w:rsidRPr="006C024D">
        <w:t xml:space="preserve">, E., Emmons, R. A., Larsen, R. J., &amp; Griffin, S. (1985). The Satisfaction with Life Scale. </w:t>
      </w:r>
      <w:r w:rsidRPr="006C024D">
        <w:rPr>
          <w:i/>
        </w:rPr>
        <w:t>Journal of Personality Assessment, 49</w:t>
      </w:r>
      <w:r w:rsidRPr="006C024D">
        <w:t>, 71-75.</w:t>
      </w:r>
    </w:p>
    <w:p w14:paraId="44A26E09" w14:textId="77777777" w:rsidR="00850281" w:rsidRDefault="00144702" w:rsidP="00F03475">
      <w:pPr>
        <w:ind w:left="567" w:hanging="567"/>
      </w:pPr>
      <w:proofErr w:type="spellStart"/>
      <w:r w:rsidRPr="00410476">
        <w:t>Diener</w:t>
      </w:r>
      <w:proofErr w:type="spellEnd"/>
      <w:r w:rsidRPr="00410476">
        <w:t xml:space="preserve">, </w:t>
      </w:r>
      <w:r w:rsidR="00850281" w:rsidRPr="00410476">
        <w:t xml:space="preserve">E., </w:t>
      </w:r>
      <w:proofErr w:type="spellStart"/>
      <w:r w:rsidRPr="00410476">
        <w:t>Oishi</w:t>
      </w:r>
      <w:proofErr w:type="spellEnd"/>
      <w:r w:rsidRPr="00410476">
        <w:t xml:space="preserve">, </w:t>
      </w:r>
      <w:r w:rsidR="00850281" w:rsidRPr="00410476">
        <w:t xml:space="preserve">S., &amp; </w:t>
      </w:r>
      <w:r w:rsidRPr="00410476">
        <w:t xml:space="preserve">Lucas, </w:t>
      </w:r>
      <w:r w:rsidR="00850281" w:rsidRPr="00410476">
        <w:t>R. E. (</w:t>
      </w:r>
      <w:r w:rsidRPr="00410476">
        <w:t>2015</w:t>
      </w:r>
      <w:r w:rsidR="00850281" w:rsidRPr="00410476">
        <w:t>). N</w:t>
      </w:r>
      <w:r w:rsidRPr="00410476">
        <w:t xml:space="preserve">ational </w:t>
      </w:r>
      <w:r w:rsidR="006D44BD" w:rsidRPr="00410476">
        <w:t>accounts</w:t>
      </w:r>
      <w:r w:rsidRPr="00410476">
        <w:t xml:space="preserve"> of subjective well</w:t>
      </w:r>
      <w:r w:rsidR="00850281" w:rsidRPr="00410476">
        <w:t>-</w:t>
      </w:r>
      <w:r w:rsidRPr="00410476">
        <w:t>being</w:t>
      </w:r>
      <w:r w:rsidR="00850281" w:rsidRPr="00410476">
        <w:t xml:space="preserve">. </w:t>
      </w:r>
      <w:r w:rsidR="00850281" w:rsidRPr="009853EC">
        <w:rPr>
          <w:i/>
        </w:rPr>
        <w:t>American Psychologist, 70</w:t>
      </w:r>
      <w:r w:rsidR="00850281" w:rsidRPr="00410476">
        <w:t>(3), 234-242.</w:t>
      </w:r>
    </w:p>
    <w:p w14:paraId="26642EBB" w14:textId="77777777" w:rsidR="00D668F0" w:rsidRDefault="00D668F0" w:rsidP="00A757EA">
      <w:pPr>
        <w:ind w:left="567" w:hanging="567"/>
      </w:pPr>
      <w:proofErr w:type="spellStart"/>
      <w:r w:rsidRPr="00D668F0">
        <w:t>Diener</w:t>
      </w:r>
      <w:proofErr w:type="spellEnd"/>
      <w:r w:rsidRPr="00D668F0">
        <w:t xml:space="preserve">, E., </w:t>
      </w:r>
      <w:proofErr w:type="spellStart"/>
      <w:r w:rsidRPr="00D668F0">
        <w:t>Wirtz</w:t>
      </w:r>
      <w:proofErr w:type="spellEnd"/>
      <w:r w:rsidRPr="00D668F0">
        <w:t xml:space="preserve">, D., Tov, W., Kim-Prieto, C., Choi, D., </w:t>
      </w:r>
      <w:proofErr w:type="spellStart"/>
      <w:r w:rsidRPr="00D668F0">
        <w:t>Oishi</w:t>
      </w:r>
      <w:proofErr w:type="spellEnd"/>
      <w:r w:rsidRPr="00D668F0">
        <w:t xml:space="preserve">, S., &amp; Biswas-Diener, R. (2010). New measures of well-being: Flourishing and positive and negative feelings. </w:t>
      </w:r>
      <w:r w:rsidRPr="00D668F0">
        <w:rPr>
          <w:i/>
        </w:rPr>
        <w:t>Social Indicators Research, 39</w:t>
      </w:r>
      <w:r w:rsidRPr="00D668F0">
        <w:t>, 247-266.</w:t>
      </w:r>
    </w:p>
    <w:p w14:paraId="6C617F24" w14:textId="77777777" w:rsidR="00A757EA" w:rsidRDefault="00D47983" w:rsidP="00A757EA">
      <w:pPr>
        <w:ind w:left="567" w:hanging="567"/>
      </w:pPr>
      <w:r>
        <w:t>Dutton</w:t>
      </w:r>
      <w:r w:rsidR="00A757EA">
        <w:t>, J.</w:t>
      </w:r>
      <w:r>
        <w:t xml:space="preserve">, &amp; </w:t>
      </w:r>
      <w:proofErr w:type="spellStart"/>
      <w:r>
        <w:t>Heaphy</w:t>
      </w:r>
      <w:proofErr w:type="spellEnd"/>
      <w:r w:rsidR="00A757EA">
        <w:t xml:space="preserve">, E. (2003). The power of high quality connections. In K. Cameron, J. Dutton, and R. Quinn (Eds.), </w:t>
      </w:r>
      <w:r w:rsidR="00A757EA" w:rsidRPr="009853EC">
        <w:rPr>
          <w:i/>
        </w:rPr>
        <w:t>Positive organizational scholarship: Foundations of a new discipline</w:t>
      </w:r>
      <w:r>
        <w:t xml:space="preserve"> </w:t>
      </w:r>
      <w:r w:rsidR="009853EC">
        <w:t>(</w:t>
      </w:r>
      <w:r>
        <w:t>pp. 263-278</w:t>
      </w:r>
      <w:r w:rsidR="009853EC">
        <w:t>)</w:t>
      </w:r>
      <w:r w:rsidR="00A757EA">
        <w:t xml:space="preserve">. San Francisco: </w:t>
      </w:r>
      <w:proofErr w:type="spellStart"/>
      <w:r w:rsidR="00A757EA">
        <w:t>Berrett</w:t>
      </w:r>
      <w:proofErr w:type="spellEnd"/>
      <w:r w:rsidR="00A757EA">
        <w:t xml:space="preserve"> - Koehler.</w:t>
      </w:r>
    </w:p>
    <w:p w14:paraId="735785A8" w14:textId="77777777" w:rsidR="00A647F9" w:rsidRDefault="00A647F9" w:rsidP="00144702">
      <w:pPr>
        <w:ind w:left="567" w:hanging="567"/>
      </w:pPr>
      <w:r w:rsidRPr="00A647F9">
        <w:lastRenderedPageBreak/>
        <w:t>Dutton, J.</w:t>
      </w:r>
      <w:r w:rsidR="00A757EA">
        <w:t xml:space="preserve"> </w:t>
      </w:r>
      <w:r w:rsidRPr="00A647F9">
        <w:t xml:space="preserve">E., &amp; </w:t>
      </w:r>
      <w:proofErr w:type="spellStart"/>
      <w:r w:rsidRPr="00A647F9">
        <w:t>Spreitzer</w:t>
      </w:r>
      <w:proofErr w:type="spellEnd"/>
      <w:r w:rsidRPr="00A647F9">
        <w:t>, G</w:t>
      </w:r>
      <w:r w:rsidR="00884E5C">
        <w:t>. (E</w:t>
      </w:r>
      <w:r>
        <w:t>ds.)</w:t>
      </w:r>
      <w:r w:rsidR="00BF3E33">
        <w:t xml:space="preserve"> </w:t>
      </w:r>
      <w:r>
        <w:t xml:space="preserve">(2014). </w:t>
      </w:r>
      <w:r w:rsidRPr="00A647F9">
        <w:rPr>
          <w:i/>
        </w:rPr>
        <w:t>How to be a positive leader: Small actions, big impacts</w:t>
      </w:r>
      <w:r w:rsidRPr="00A647F9">
        <w:t xml:space="preserve">. San Francisco, CA: </w:t>
      </w:r>
      <w:proofErr w:type="spellStart"/>
      <w:r w:rsidRPr="00A647F9">
        <w:t>Berrett</w:t>
      </w:r>
      <w:proofErr w:type="spellEnd"/>
      <w:r w:rsidRPr="00A647F9">
        <w:t>-Koehler.</w:t>
      </w:r>
    </w:p>
    <w:p w14:paraId="7FAF685A" w14:textId="77777777" w:rsidR="00144702" w:rsidRDefault="00144702" w:rsidP="00144702">
      <w:pPr>
        <w:ind w:left="567" w:hanging="567"/>
      </w:pPr>
      <w:r>
        <w:t xml:space="preserve">Edmans, A. (2012). The link between job satisfaction and firm value, with implications for corporate social responsibility. </w:t>
      </w:r>
      <w:r w:rsidRPr="00144702">
        <w:rPr>
          <w:i/>
        </w:rPr>
        <w:t>The Academy of Management Perspectives, 26</w:t>
      </w:r>
      <w:r>
        <w:t>, 1-19. http://dx.doi.org/10.5465/amp.2012.0046</w:t>
      </w:r>
    </w:p>
    <w:p w14:paraId="07433B50" w14:textId="77777777" w:rsidR="00CE7094" w:rsidRDefault="00CE7094" w:rsidP="00F03475">
      <w:pPr>
        <w:ind w:left="567" w:hanging="567"/>
      </w:pPr>
      <w:proofErr w:type="spellStart"/>
      <w:r w:rsidRPr="00CE7094">
        <w:t>Ensel</w:t>
      </w:r>
      <w:proofErr w:type="spellEnd"/>
      <w:r w:rsidRPr="00CE7094">
        <w:t xml:space="preserve">, W. M. (1986). Measuring depression: The CES-D scale. In N. Lin, A. Dean, &amp; W. </w:t>
      </w:r>
      <w:proofErr w:type="spellStart"/>
      <w:r w:rsidRPr="00CE7094">
        <w:t>Ensel</w:t>
      </w:r>
      <w:proofErr w:type="spellEnd"/>
      <w:r w:rsidRPr="00CE7094">
        <w:t xml:space="preserve"> (Eds.), </w:t>
      </w:r>
      <w:r w:rsidRPr="00CE7094">
        <w:rPr>
          <w:i/>
        </w:rPr>
        <w:t>Social support, life events, and depression</w:t>
      </w:r>
      <w:r w:rsidRPr="00CE7094">
        <w:t>. New York: Academic Press.</w:t>
      </w:r>
    </w:p>
    <w:p w14:paraId="39470DDB" w14:textId="77777777" w:rsidR="003034F4" w:rsidRDefault="003034F4" w:rsidP="003034F4">
      <w:pPr>
        <w:ind w:left="567" w:hanging="567"/>
      </w:pPr>
      <w:r>
        <w:t xml:space="preserve">Frisch, M. B. (1992). Use of the quality of life inventory in problem assessment and treatment planning for cognitive therapy of depression. In: Freeman F, </w:t>
      </w:r>
      <w:proofErr w:type="spellStart"/>
      <w:r>
        <w:t>Dattilio</w:t>
      </w:r>
      <w:proofErr w:type="spellEnd"/>
      <w:r>
        <w:t xml:space="preserve"> F (eds.), </w:t>
      </w:r>
      <w:r w:rsidRPr="003034F4">
        <w:rPr>
          <w:i/>
        </w:rPr>
        <w:t>Comprehensive casebook of cognitive therapy</w:t>
      </w:r>
      <w:r>
        <w:t>. Plenum Press, New York, pp 27-52.</w:t>
      </w:r>
    </w:p>
    <w:p w14:paraId="75EB6153" w14:textId="36F664BF" w:rsidR="003034F4" w:rsidRDefault="003034F4" w:rsidP="003034F4">
      <w:pPr>
        <w:ind w:left="567" w:hanging="567"/>
      </w:pPr>
      <w:r>
        <w:t>Frisch, M. B. (1993). The quality of life inventory: A cognitive</w:t>
      </w:r>
      <w:r w:rsidR="003967E7">
        <w:t xml:space="preserve"> </w:t>
      </w:r>
      <w:proofErr w:type="spellStart"/>
      <w:r>
        <w:t>behavioral</w:t>
      </w:r>
      <w:proofErr w:type="spellEnd"/>
      <w:r>
        <w:t xml:space="preserve"> tool for complete problem assessment, treatment planning, and outcome evaluation. </w:t>
      </w:r>
      <w:proofErr w:type="spellStart"/>
      <w:r w:rsidRPr="003034F4">
        <w:rPr>
          <w:i/>
        </w:rPr>
        <w:t>Behavior</w:t>
      </w:r>
      <w:proofErr w:type="spellEnd"/>
      <w:r w:rsidRPr="003034F4">
        <w:rPr>
          <w:i/>
        </w:rPr>
        <w:t xml:space="preserve"> Therapy, 16</w:t>
      </w:r>
      <w:r>
        <w:t>, 42-44.</w:t>
      </w:r>
    </w:p>
    <w:p w14:paraId="62019407" w14:textId="02BD83D3" w:rsidR="009A71B3" w:rsidRDefault="009A71B3" w:rsidP="00F03475">
      <w:pPr>
        <w:ind w:left="567" w:hanging="567"/>
      </w:pPr>
      <w:r w:rsidRPr="009A71B3">
        <w:t>Frisch</w:t>
      </w:r>
      <w:r>
        <w:t>,</w:t>
      </w:r>
      <w:r w:rsidRPr="009A71B3">
        <w:t xml:space="preserve"> M</w:t>
      </w:r>
      <w:r>
        <w:t xml:space="preserve">. </w:t>
      </w:r>
      <w:r w:rsidRPr="009A71B3">
        <w:t>B</w:t>
      </w:r>
      <w:r>
        <w:t>.</w:t>
      </w:r>
      <w:r w:rsidRPr="009A71B3">
        <w:t xml:space="preserve"> (2004)</w:t>
      </w:r>
      <w:r>
        <w:t>.</w:t>
      </w:r>
      <w:r w:rsidRPr="009A71B3">
        <w:t xml:space="preserve"> Use of the </w:t>
      </w:r>
      <w:proofErr w:type="spellStart"/>
      <w:r w:rsidRPr="009A71B3">
        <w:t>QoLI</w:t>
      </w:r>
      <w:proofErr w:type="spellEnd"/>
      <w:r w:rsidRPr="009A71B3">
        <w:t xml:space="preserve"> or quality of life inventory in quality of life therapy and assessment. In: </w:t>
      </w:r>
      <w:proofErr w:type="spellStart"/>
      <w:r w:rsidRPr="009A71B3">
        <w:t>Maruish</w:t>
      </w:r>
      <w:proofErr w:type="spellEnd"/>
      <w:r w:rsidRPr="009A71B3">
        <w:t xml:space="preserve"> M</w:t>
      </w:r>
      <w:r>
        <w:t xml:space="preserve"> </w:t>
      </w:r>
      <w:r w:rsidR="009E250E">
        <w:t>R (E</w:t>
      </w:r>
      <w:r w:rsidRPr="009A71B3">
        <w:t>d</w:t>
      </w:r>
      <w:r w:rsidR="00D074E8">
        <w:t>.</w:t>
      </w:r>
      <w:r w:rsidRPr="009A71B3">
        <w:t>)</w:t>
      </w:r>
      <w:r>
        <w:t>,</w:t>
      </w:r>
      <w:r w:rsidRPr="009A71B3">
        <w:t xml:space="preserve"> </w:t>
      </w:r>
      <w:proofErr w:type="gramStart"/>
      <w:r w:rsidRPr="009A71B3">
        <w:rPr>
          <w:i/>
        </w:rPr>
        <w:t>The</w:t>
      </w:r>
      <w:proofErr w:type="gramEnd"/>
      <w:r w:rsidRPr="009A71B3">
        <w:rPr>
          <w:i/>
        </w:rPr>
        <w:t xml:space="preserve"> use of psychological testing for treatment planning and outcome assessment</w:t>
      </w:r>
      <w:r w:rsidRPr="009A71B3">
        <w:t xml:space="preserve">, </w:t>
      </w:r>
      <w:proofErr w:type="spellStart"/>
      <w:r w:rsidRPr="009A71B3">
        <w:t>vol</w:t>
      </w:r>
      <w:proofErr w:type="spellEnd"/>
      <w:r w:rsidRPr="009A71B3">
        <w:t xml:space="preserve"> 3, instruments for adul</w:t>
      </w:r>
      <w:r>
        <w:t xml:space="preserve">ts. Erlbaum, </w:t>
      </w:r>
      <w:proofErr w:type="spellStart"/>
      <w:r>
        <w:t>Manwah</w:t>
      </w:r>
      <w:proofErr w:type="spellEnd"/>
      <w:r>
        <w:t>, NJ, pp 749-</w:t>
      </w:r>
      <w:r w:rsidRPr="009A71B3">
        <w:t>798</w:t>
      </w:r>
      <w:r>
        <w:t>.</w:t>
      </w:r>
    </w:p>
    <w:p w14:paraId="7198B984" w14:textId="77777777" w:rsidR="00933088" w:rsidRDefault="00933088" w:rsidP="00F03475">
      <w:pPr>
        <w:ind w:left="567" w:hanging="567"/>
      </w:pPr>
      <w:r w:rsidRPr="00933088">
        <w:t>Frisch</w:t>
      </w:r>
      <w:r>
        <w:t>,</w:t>
      </w:r>
      <w:r w:rsidRPr="00933088">
        <w:t xml:space="preserve"> M</w:t>
      </w:r>
      <w:r>
        <w:t>.</w:t>
      </w:r>
      <w:r w:rsidRPr="00933088">
        <w:t>B</w:t>
      </w:r>
      <w:r>
        <w:t>.</w:t>
      </w:r>
      <w:r w:rsidRPr="00933088">
        <w:t>, Clark</w:t>
      </w:r>
      <w:r>
        <w:t>,</w:t>
      </w:r>
      <w:r w:rsidRPr="00933088">
        <w:t xml:space="preserve"> M</w:t>
      </w:r>
      <w:r>
        <w:t xml:space="preserve">. </w:t>
      </w:r>
      <w:r w:rsidRPr="00933088">
        <w:t>P</w:t>
      </w:r>
      <w:r>
        <w:t>.</w:t>
      </w:r>
      <w:r w:rsidRPr="00933088">
        <w:t>, Rouse</w:t>
      </w:r>
      <w:r>
        <w:t>,</w:t>
      </w:r>
      <w:r w:rsidRPr="00933088">
        <w:t xml:space="preserve"> S</w:t>
      </w:r>
      <w:r>
        <w:t xml:space="preserve">. </w:t>
      </w:r>
      <w:r w:rsidRPr="00933088">
        <w:t>V</w:t>
      </w:r>
      <w:r>
        <w:t>.</w:t>
      </w:r>
      <w:r w:rsidRPr="00933088">
        <w:t>, Rudd</w:t>
      </w:r>
      <w:r>
        <w:t>,</w:t>
      </w:r>
      <w:r w:rsidRPr="00933088">
        <w:t xml:space="preserve"> M</w:t>
      </w:r>
      <w:r>
        <w:t xml:space="preserve">. </w:t>
      </w:r>
      <w:r w:rsidRPr="00933088">
        <w:t>D</w:t>
      </w:r>
      <w:r>
        <w:t>.</w:t>
      </w:r>
      <w:r w:rsidRPr="00933088">
        <w:t xml:space="preserve">, </w:t>
      </w:r>
      <w:proofErr w:type="spellStart"/>
      <w:r w:rsidRPr="00933088">
        <w:t>Paweleck</w:t>
      </w:r>
      <w:proofErr w:type="spellEnd"/>
      <w:r>
        <w:t>,</w:t>
      </w:r>
      <w:r w:rsidRPr="00933088">
        <w:t xml:space="preserve"> J</w:t>
      </w:r>
      <w:r>
        <w:t>.</w:t>
      </w:r>
      <w:r w:rsidRPr="00933088">
        <w:t>, Greenstone</w:t>
      </w:r>
      <w:r>
        <w:t>,</w:t>
      </w:r>
      <w:r w:rsidRPr="00933088">
        <w:t xml:space="preserve"> A</w:t>
      </w:r>
      <w:r>
        <w:t>.</w:t>
      </w:r>
      <w:r w:rsidRPr="00933088">
        <w:t xml:space="preserve"> (2005)</w:t>
      </w:r>
      <w:r>
        <w:t>.</w:t>
      </w:r>
      <w:r w:rsidRPr="00933088">
        <w:t xml:space="preserve"> Predictive and treatment validity of life satisfaction and quality of life inventory. </w:t>
      </w:r>
      <w:r w:rsidRPr="00933088">
        <w:rPr>
          <w:i/>
        </w:rPr>
        <w:t>Assessment, 12</w:t>
      </w:r>
      <w:r>
        <w:t xml:space="preserve">, </w:t>
      </w:r>
      <w:r w:rsidRPr="00933088">
        <w:t>66–87</w:t>
      </w:r>
      <w:r>
        <w:t>.</w:t>
      </w:r>
    </w:p>
    <w:p w14:paraId="0B11E927" w14:textId="77777777" w:rsidR="00567C27" w:rsidRPr="00F03475" w:rsidRDefault="00567C27" w:rsidP="00F03475">
      <w:pPr>
        <w:ind w:left="567" w:hanging="567"/>
      </w:pPr>
      <w:r w:rsidRPr="00F03475">
        <w:t>George, J.</w:t>
      </w:r>
      <w:r w:rsidR="00F03475">
        <w:t xml:space="preserve"> </w:t>
      </w:r>
      <w:r w:rsidRPr="00F03475">
        <w:t>M.</w:t>
      </w:r>
      <w:r w:rsidR="00F03475">
        <w:t xml:space="preserve">, &amp; </w:t>
      </w:r>
      <w:proofErr w:type="spellStart"/>
      <w:r w:rsidRPr="00F03475">
        <w:t>Bettenhausen</w:t>
      </w:r>
      <w:proofErr w:type="spellEnd"/>
      <w:r w:rsidRPr="00F03475">
        <w:t xml:space="preserve">, K. (1990). Understanding prosocial </w:t>
      </w:r>
      <w:proofErr w:type="spellStart"/>
      <w:r w:rsidRPr="00F03475">
        <w:t>behavior</w:t>
      </w:r>
      <w:proofErr w:type="spellEnd"/>
      <w:r w:rsidRPr="00F03475">
        <w:t xml:space="preserve">, sales performance, and turnover: A group level analysis in a service context. </w:t>
      </w:r>
      <w:r w:rsidRPr="00F03475">
        <w:rPr>
          <w:i/>
        </w:rPr>
        <w:t>Journal of Applied Psychology, 75</w:t>
      </w:r>
      <w:r w:rsidRPr="00F03475">
        <w:t>, 698-709.</w:t>
      </w:r>
    </w:p>
    <w:p w14:paraId="492A3BBC" w14:textId="77777777" w:rsidR="00575FCC" w:rsidRDefault="00575FCC" w:rsidP="00A77C89">
      <w:pPr>
        <w:ind w:left="567" w:hanging="567"/>
      </w:pPr>
      <w:proofErr w:type="spellStart"/>
      <w:r w:rsidRPr="00575FCC">
        <w:t>Goetzel</w:t>
      </w:r>
      <w:proofErr w:type="spellEnd"/>
      <w:r w:rsidRPr="00575FCC">
        <w:t xml:space="preserve">, R. Z., &amp; </w:t>
      </w:r>
      <w:proofErr w:type="spellStart"/>
      <w:r w:rsidRPr="00575FCC">
        <w:t>Ozminkowski</w:t>
      </w:r>
      <w:proofErr w:type="spellEnd"/>
      <w:r w:rsidRPr="00575FCC">
        <w:t xml:space="preserve">, R. J. (2008). The health and cost benefits of work site health-promotion programs. </w:t>
      </w:r>
      <w:r w:rsidRPr="00575FCC">
        <w:rPr>
          <w:i/>
        </w:rPr>
        <w:t>Annual Review of Public Health, 29</w:t>
      </w:r>
      <w:r w:rsidRPr="00575FCC">
        <w:t>, 303-323</w:t>
      </w:r>
      <w:r>
        <w:t>.</w:t>
      </w:r>
    </w:p>
    <w:p w14:paraId="74AFF996" w14:textId="50C7430B" w:rsidR="00DC0370" w:rsidRDefault="00DC0370" w:rsidP="00DC0370">
      <w:pPr>
        <w:ind w:left="567" w:hanging="567"/>
      </w:pPr>
      <w:r>
        <w:t xml:space="preserve">Goldberg, D. P., &amp; Hillier, V. F. (1979). A scaled version of the General Health Questionnaire. </w:t>
      </w:r>
      <w:r w:rsidRPr="002969FD">
        <w:rPr>
          <w:i/>
        </w:rPr>
        <w:t>Psychological Medicine, 9</w:t>
      </w:r>
      <w:r>
        <w:t>, 139-145.</w:t>
      </w:r>
    </w:p>
    <w:p w14:paraId="74426878" w14:textId="77777777" w:rsidR="00A77C89" w:rsidRDefault="00A77C89" w:rsidP="00A77C89">
      <w:pPr>
        <w:ind w:left="567" w:hanging="567"/>
      </w:pPr>
      <w:proofErr w:type="spellStart"/>
      <w:r>
        <w:t>Govindji</w:t>
      </w:r>
      <w:proofErr w:type="spellEnd"/>
      <w:r>
        <w:t xml:space="preserve">, R., &amp; Linley, P. A. (2007). Strengths use, self-concordance and well-being: Implications for strengths coaching and coaching psychologists. </w:t>
      </w:r>
      <w:r w:rsidRPr="00A77C89">
        <w:rPr>
          <w:i/>
        </w:rPr>
        <w:t>International Coaching Psychology Review, 2</w:t>
      </w:r>
      <w:r>
        <w:t>(2), 143-153.</w:t>
      </w:r>
    </w:p>
    <w:p w14:paraId="32AEC73E" w14:textId="77777777" w:rsidR="00BD60F0" w:rsidRDefault="00BD60F0" w:rsidP="00144702">
      <w:pPr>
        <w:ind w:left="567" w:hanging="567"/>
      </w:pPr>
      <w:r w:rsidRPr="00BD60F0">
        <w:t xml:space="preserve">Graham, </w:t>
      </w:r>
      <w:r>
        <w:t>C</w:t>
      </w:r>
      <w:r w:rsidRPr="00BD60F0">
        <w:t>. (2010)</w:t>
      </w:r>
      <w:r>
        <w:t>.</w:t>
      </w:r>
      <w:r w:rsidRPr="00BD60F0">
        <w:t xml:space="preserve"> H</w:t>
      </w:r>
      <w:r>
        <w:t>appiness around the World: The p</w:t>
      </w:r>
      <w:r w:rsidRPr="00BD60F0">
        <w:t xml:space="preserve">aradox of </w:t>
      </w:r>
      <w:r>
        <w:t>h</w:t>
      </w:r>
      <w:r w:rsidRPr="00BD60F0">
        <w:t xml:space="preserve">appy </w:t>
      </w:r>
      <w:r>
        <w:t>p</w:t>
      </w:r>
      <w:r w:rsidRPr="00BD60F0">
        <w:t xml:space="preserve">easants and </w:t>
      </w:r>
      <w:r>
        <w:t>m</w:t>
      </w:r>
      <w:r w:rsidRPr="00BD60F0">
        <w:t xml:space="preserve">iserable </w:t>
      </w:r>
      <w:r>
        <w:t>m</w:t>
      </w:r>
      <w:r w:rsidRPr="00BD60F0">
        <w:t>illionaires</w:t>
      </w:r>
      <w:r>
        <w:t>.</w:t>
      </w:r>
      <w:r w:rsidRPr="00BD60F0">
        <w:t xml:space="preserve"> Oxford: Oxford University Press.</w:t>
      </w:r>
    </w:p>
    <w:p w14:paraId="761E74E7" w14:textId="77777777" w:rsidR="00AF3ED4" w:rsidRDefault="00AF3ED4" w:rsidP="00144702">
      <w:pPr>
        <w:ind w:left="567" w:hanging="567"/>
      </w:pPr>
      <w:r w:rsidRPr="00AF3ED4">
        <w:t xml:space="preserve">Hamling, </w:t>
      </w:r>
      <w:r>
        <w:t xml:space="preserve">K., </w:t>
      </w:r>
      <w:r w:rsidRPr="00AF3ED4">
        <w:t>Jarden</w:t>
      </w:r>
      <w:r>
        <w:t>, A., &amp;</w:t>
      </w:r>
      <w:r w:rsidRPr="00AF3ED4">
        <w:t xml:space="preserve"> Schofield</w:t>
      </w:r>
      <w:r>
        <w:t xml:space="preserve">, G. (in press). Recipes for occupational wellbeing. </w:t>
      </w:r>
      <w:r w:rsidRPr="00AF3ED4">
        <w:rPr>
          <w:i/>
        </w:rPr>
        <w:t>New Zealand Journal of Human Resource Management</w:t>
      </w:r>
      <w:r>
        <w:t xml:space="preserve">. </w:t>
      </w:r>
    </w:p>
    <w:p w14:paraId="0977CAE4" w14:textId="77777777" w:rsidR="00144702" w:rsidRDefault="00144702" w:rsidP="00144702">
      <w:pPr>
        <w:ind w:left="567" w:hanging="567"/>
      </w:pPr>
      <w:r w:rsidRPr="00144702">
        <w:t>Harter, J. K., Schmidt, F. L., &amp; Hayes, T. L. (2002). Business-unit-level</w:t>
      </w:r>
      <w:r>
        <w:t xml:space="preserve"> </w:t>
      </w:r>
      <w:r w:rsidRPr="00144702">
        <w:t>relationship between employee satisfaction, employee engagement, and</w:t>
      </w:r>
      <w:r>
        <w:t xml:space="preserve"> business outcomes: A meta-analysis. </w:t>
      </w:r>
      <w:r w:rsidRPr="00144702">
        <w:rPr>
          <w:i/>
        </w:rPr>
        <w:t>Journal of Applied Psychology, 87</w:t>
      </w:r>
      <w:r>
        <w:t>, 268-279. http://dx.doi.org/10.1037/0021-9010.87.2.268</w:t>
      </w:r>
    </w:p>
    <w:p w14:paraId="53AF41CD" w14:textId="77777777" w:rsidR="006D44BD" w:rsidRDefault="006D44BD" w:rsidP="006720FF">
      <w:pPr>
        <w:ind w:left="567" w:hanging="567"/>
      </w:pPr>
      <w:r w:rsidRPr="006D44BD">
        <w:t>Hart</w:t>
      </w:r>
      <w:r>
        <w:t>er, J. K., Schmidt, F. L., &amp; Ke</w:t>
      </w:r>
      <w:r w:rsidRPr="006D44BD">
        <w:t xml:space="preserve">yes, C. L. M. (2002). Well-being in the workplace and its relationship to business outcomes:  A review of the Gallup studies.  In C. L. M. Keyes &amp; J. </w:t>
      </w:r>
      <w:proofErr w:type="spellStart"/>
      <w:r w:rsidRPr="006D44BD">
        <w:t>Haidt</w:t>
      </w:r>
      <w:proofErr w:type="spellEnd"/>
      <w:r w:rsidRPr="006D44BD">
        <w:t xml:space="preserve"> (Eds</w:t>
      </w:r>
      <w:r w:rsidR="00BF3E33">
        <w:t>.</w:t>
      </w:r>
      <w:r w:rsidRPr="006D44BD">
        <w:t xml:space="preserve">), </w:t>
      </w:r>
      <w:r w:rsidRPr="006D44BD">
        <w:rPr>
          <w:i/>
        </w:rPr>
        <w:t>Flourishing: The positive person and the good life</w:t>
      </w:r>
      <w:r w:rsidRPr="006D44BD">
        <w:t xml:space="preserve"> (pp. 205-224). Washington, DC: American Psychological Association.   </w:t>
      </w:r>
    </w:p>
    <w:p w14:paraId="057C3F6D" w14:textId="77777777" w:rsidR="009B1F85" w:rsidRDefault="009B1F85" w:rsidP="006720FF">
      <w:pPr>
        <w:ind w:left="567" w:hanging="567"/>
      </w:pPr>
      <w:r w:rsidRPr="009B1F85">
        <w:t xml:space="preserve">HAPIA. (2009). </w:t>
      </w:r>
      <w:r w:rsidRPr="00741286">
        <w:rPr>
          <w:i/>
        </w:rPr>
        <w:t>Best practice guidelines: Workplace health in Australia</w:t>
      </w:r>
      <w:r w:rsidRPr="009B1F85">
        <w:t>. Sydney: Health and Productivity Institute of Australia.</w:t>
      </w:r>
    </w:p>
    <w:p w14:paraId="0A99E5EF" w14:textId="77777777" w:rsidR="005D5214" w:rsidRDefault="005D5214" w:rsidP="006720FF">
      <w:pPr>
        <w:ind w:left="567" w:hanging="567"/>
      </w:pPr>
      <w:r w:rsidRPr="005D5214">
        <w:t xml:space="preserve">Hone, L., Jarden, A., Schofield, G. M., &amp; Duncan, S. (2014). Measuring flourishing: The impact of operational definitions on the prevalence of high levels of wellbeing. </w:t>
      </w:r>
      <w:r w:rsidRPr="005D5214">
        <w:rPr>
          <w:i/>
        </w:rPr>
        <w:t>International Journal of Wellbeing, 4</w:t>
      </w:r>
      <w:r w:rsidRPr="005D5214">
        <w:t>(1), 62-90. doi:10.5502/ijw.v4i1.1</w:t>
      </w:r>
    </w:p>
    <w:p w14:paraId="70F0A251" w14:textId="1FC5EF03" w:rsidR="00DC0370" w:rsidRDefault="00DC0370" w:rsidP="00DC0370">
      <w:pPr>
        <w:ind w:left="567" w:hanging="567"/>
      </w:pPr>
      <w:proofErr w:type="spellStart"/>
      <w:r>
        <w:t>Ilmarinen</w:t>
      </w:r>
      <w:proofErr w:type="spellEnd"/>
      <w:r>
        <w:t xml:space="preserve">, J. (2007). The Work Ability Index (WAI). </w:t>
      </w:r>
      <w:r w:rsidRPr="002969FD">
        <w:rPr>
          <w:i/>
        </w:rPr>
        <w:t>Occupational Medicine, 57</w:t>
      </w:r>
      <w:r>
        <w:t>, p. 160.</w:t>
      </w:r>
    </w:p>
    <w:p w14:paraId="4D16B12E" w14:textId="77777777" w:rsidR="000E2FEE" w:rsidRDefault="000E2FEE" w:rsidP="006720FF">
      <w:pPr>
        <w:ind w:left="567" w:hanging="567"/>
      </w:pPr>
      <w:r w:rsidRPr="000E2FEE">
        <w:lastRenderedPageBreak/>
        <w:t xml:space="preserve">Jarden, A., &amp; Jarden, R. (2015). Applied positive psychology in higher education (Chapter 5). In </w:t>
      </w:r>
      <w:r w:rsidR="00884E5C">
        <w:t>M.</w:t>
      </w:r>
      <w:r w:rsidRPr="000E2FEE">
        <w:t xml:space="preserve"> Henning, </w:t>
      </w:r>
      <w:r w:rsidR="00884E5C">
        <w:t>C.</w:t>
      </w:r>
      <w:r w:rsidRPr="000E2FEE">
        <w:t xml:space="preserve"> </w:t>
      </w:r>
      <w:proofErr w:type="spellStart"/>
      <w:r w:rsidRPr="000E2FEE">
        <w:t>Krägeloh</w:t>
      </w:r>
      <w:proofErr w:type="spellEnd"/>
      <w:r w:rsidRPr="000E2FEE">
        <w:t xml:space="preserve">, &amp; </w:t>
      </w:r>
      <w:r w:rsidR="00884E5C">
        <w:t>G. Wong-Toi (E</w:t>
      </w:r>
      <w:r w:rsidRPr="000E2FEE">
        <w:t xml:space="preserve">ds.), </w:t>
      </w:r>
      <w:r w:rsidRPr="000E2FEE">
        <w:rPr>
          <w:i/>
        </w:rPr>
        <w:t>Student motivation and quality of life in higher education</w:t>
      </w:r>
      <w:r>
        <w:t xml:space="preserve"> (pp. 37-44). </w:t>
      </w:r>
      <w:r w:rsidRPr="000E2FEE">
        <w:t>London: Routledge.</w:t>
      </w:r>
    </w:p>
    <w:p w14:paraId="7A9803C1" w14:textId="77777777" w:rsidR="00A5358C" w:rsidRDefault="00A5358C" w:rsidP="006720FF">
      <w:pPr>
        <w:ind w:left="567" w:hanging="567"/>
      </w:pPr>
      <w:r w:rsidRPr="00A5358C">
        <w:t xml:space="preserve">Judge, T. A. (1993). Does affective disposition moderate the relationship between job satisfaction and voluntary turnover? </w:t>
      </w:r>
      <w:r w:rsidRPr="00A5358C">
        <w:rPr>
          <w:i/>
        </w:rPr>
        <w:t>Journal of Applied Psychology, 78</w:t>
      </w:r>
      <w:r w:rsidRPr="00A5358C">
        <w:t>, 395-401.</w:t>
      </w:r>
    </w:p>
    <w:p w14:paraId="34D4FF58" w14:textId="77777777" w:rsidR="003056F9" w:rsidRDefault="003056F9" w:rsidP="006720FF">
      <w:pPr>
        <w:ind w:left="567" w:hanging="567"/>
      </w:pPr>
      <w:r w:rsidRPr="000362B7">
        <w:t>Juniper, B., White, N., &amp; Bellamy, P. (2009). Assessing</w:t>
      </w:r>
      <w:r>
        <w:t xml:space="preserve"> employee wellbeing: Is there any other way? </w:t>
      </w:r>
      <w:r w:rsidRPr="003056F9">
        <w:rPr>
          <w:i/>
        </w:rPr>
        <w:t>International Journal of Workplace Health Management, 2</w:t>
      </w:r>
      <w:r>
        <w:t>(3), 220-230.</w:t>
      </w:r>
    </w:p>
    <w:p w14:paraId="6A54B319" w14:textId="77777777" w:rsidR="00DC2F95" w:rsidRDefault="00DC2F95" w:rsidP="006720FF">
      <w:pPr>
        <w:ind w:left="567" w:hanging="567"/>
      </w:pPr>
      <w:proofErr w:type="spellStart"/>
      <w:r>
        <w:t>Kabat</w:t>
      </w:r>
      <w:proofErr w:type="spellEnd"/>
      <w:r>
        <w:t xml:space="preserve">-Zinn, J. (2005). </w:t>
      </w:r>
      <w:r w:rsidRPr="00DC2F95">
        <w:rPr>
          <w:i/>
        </w:rPr>
        <w:t>Guided mindfulness mediation</w:t>
      </w:r>
      <w:r>
        <w:t xml:space="preserve"> (audiobook). Louisville, CO: Sounds True. </w:t>
      </w:r>
    </w:p>
    <w:p w14:paraId="4E67C802" w14:textId="77777777" w:rsidR="00E169DB" w:rsidRDefault="00E169DB" w:rsidP="006720FF">
      <w:pPr>
        <w:ind w:left="567" w:hanging="567"/>
      </w:pPr>
      <w:proofErr w:type="spellStart"/>
      <w:r w:rsidRPr="00E169DB">
        <w:t>Kahneman</w:t>
      </w:r>
      <w:proofErr w:type="spellEnd"/>
      <w:r w:rsidRPr="00E169DB">
        <w:t xml:space="preserve">, D., Krueger, A. B., </w:t>
      </w:r>
      <w:proofErr w:type="spellStart"/>
      <w:r w:rsidRPr="00E169DB">
        <w:t>Schkade</w:t>
      </w:r>
      <w:proofErr w:type="spellEnd"/>
      <w:r w:rsidRPr="00E169DB">
        <w:t xml:space="preserve">, D., Schwarz, N., &amp; Stone, A. A. (2004). A survey method for characterizing daily life experience: The Day Reconstruction Method (DRM). </w:t>
      </w:r>
      <w:r w:rsidRPr="00AD0AC2">
        <w:rPr>
          <w:i/>
        </w:rPr>
        <w:t>Science, 306</w:t>
      </w:r>
      <w:r w:rsidRPr="00E169DB">
        <w:t>, 1776-1780.</w:t>
      </w:r>
    </w:p>
    <w:p w14:paraId="7E70CD37" w14:textId="77777777" w:rsidR="00270E36" w:rsidRDefault="00270E36" w:rsidP="006720FF">
      <w:pPr>
        <w:ind w:left="567" w:hanging="567"/>
      </w:pPr>
      <w:proofErr w:type="spellStart"/>
      <w:r w:rsidRPr="00270E36">
        <w:t>Kashdan</w:t>
      </w:r>
      <w:proofErr w:type="spellEnd"/>
      <w:r w:rsidRPr="00270E36">
        <w:t xml:space="preserve">, T. B., Gallagher, M. W., Silvia, P., Breen, W. E., </w:t>
      </w:r>
      <w:proofErr w:type="spellStart"/>
      <w:r w:rsidRPr="00270E36">
        <w:t>Terhar</w:t>
      </w:r>
      <w:proofErr w:type="spellEnd"/>
      <w:r w:rsidRPr="00270E36">
        <w:t xml:space="preserve">, D., &amp; Steger, M. F. (2009). The Curiosity and Exploration Inventory-II: Development, factor structure, and initial psychometrics. </w:t>
      </w:r>
      <w:r w:rsidRPr="00270E36">
        <w:rPr>
          <w:i/>
        </w:rPr>
        <w:t>Journal of Research in Personality, 43</w:t>
      </w:r>
      <w:r w:rsidRPr="00270E36">
        <w:t>, 987-998.</w:t>
      </w:r>
    </w:p>
    <w:p w14:paraId="11B54E7F" w14:textId="6F534C72" w:rsidR="002752C7" w:rsidRDefault="002752C7" w:rsidP="006720FF">
      <w:pPr>
        <w:ind w:left="567" w:hanging="567"/>
      </w:pPr>
      <w:r w:rsidRPr="002752C7">
        <w:t xml:space="preserve">Keyes, C. L. M., &amp; Magyar-Moe, J. L. (2003). The measurement and utility of adult subjective well-being. In S. J. Lopez &amp; C.R. Snyder (Eds.), </w:t>
      </w:r>
      <w:r w:rsidRPr="002969FD">
        <w:rPr>
          <w:i/>
        </w:rPr>
        <w:t>Positive psychological assessment: A handbook of models and measures</w:t>
      </w:r>
      <w:r w:rsidRPr="002752C7">
        <w:t>, (pp. 411-426). Washington, D.C.: American Psychological Association.</w:t>
      </w:r>
    </w:p>
    <w:p w14:paraId="487DA4AD" w14:textId="77777777" w:rsidR="006720FF" w:rsidRDefault="006720FF" w:rsidP="006720FF">
      <w:pPr>
        <w:ind w:left="567" w:hanging="567"/>
      </w:pPr>
      <w:r>
        <w:t>Koo, J., &amp; Suh, E. M. (2013). The influence of happiness on future income and job performance.</w:t>
      </w:r>
      <w:r w:rsidRPr="006720FF">
        <w:rPr>
          <w:i/>
        </w:rPr>
        <w:t xml:space="preserve"> Korean Journal of Social and Personality Psychology, 27</w:t>
      </w:r>
      <w:r>
        <w:t>, 17-36.</w:t>
      </w:r>
    </w:p>
    <w:p w14:paraId="422DF466" w14:textId="542EFD1A" w:rsidR="00DC0370" w:rsidRDefault="00DC0370" w:rsidP="00DC0370">
      <w:pPr>
        <w:ind w:left="567" w:hanging="567"/>
      </w:pPr>
      <w:proofErr w:type="spellStart"/>
      <w:r>
        <w:t>Kristensen</w:t>
      </w:r>
      <w:proofErr w:type="spellEnd"/>
      <w:r>
        <w:t xml:space="preserve">, T. S., </w:t>
      </w:r>
      <w:proofErr w:type="spellStart"/>
      <w:r>
        <w:t>Hannerz</w:t>
      </w:r>
      <w:proofErr w:type="spellEnd"/>
      <w:r>
        <w:t xml:space="preserve">, H., </w:t>
      </w:r>
      <w:proofErr w:type="spellStart"/>
      <w:r>
        <w:t>Hogh</w:t>
      </w:r>
      <w:proofErr w:type="spellEnd"/>
      <w:r>
        <w:t xml:space="preserve">, A., Borg, V. (2005). The Copenhagen Psychosocial Questionnaire—A tool for the assessment and improvement of the psychosocial work environment. </w:t>
      </w:r>
      <w:r w:rsidRPr="00DC0370">
        <w:rPr>
          <w:i/>
        </w:rPr>
        <w:t>Scandinavian</w:t>
      </w:r>
      <w:r w:rsidRPr="002969FD">
        <w:rPr>
          <w:i/>
        </w:rPr>
        <w:t xml:space="preserve"> Journal of Work and Environmental Health, 31</w:t>
      </w:r>
      <w:r>
        <w:t>(6), 438–449.</w:t>
      </w:r>
    </w:p>
    <w:p w14:paraId="172357B1" w14:textId="77777777" w:rsidR="00A647F9" w:rsidRDefault="00A647F9" w:rsidP="006720FF">
      <w:pPr>
        <w:ind w:left="567" w:hanging="567"/>
      </w:pPr>
      <w:proofErr w:type="spellStart"/>
      <w:r w:rsidRPr="00A647F9">
        <w:t>Laloux</w:t>
      </w:r>
      <w:proofErr w:type="spellEnd"/>
      <w:r w:rsidRPr="00A647F9">
        <w:t xml:space="preserve">, F. (2014). </w:t>
      </w:r>
      <w:r w:rsidRPr="00A647F9">
        <w:rPr>
          <w:i/>
        </w:rPr>
        <w:t>Reinventing organizations</w:t>
      </w:r>
      <w:r w:rsidRPr="00A647F9">
        <w:t xml:space="preserve">. Brussels: Nelson Parker. </w:t>
      </w:r>
    </w:p>
    <w:p w14:paraId="41E7E8C8" w14:textId="77777777" w:rsidR="00E169DB" w:rsidRDefault="00E169DB" w:rsidP="004C1B76">
      <w:pPr>
        <w:ind w:left="567" w:hanging="567"/>
      </w:pPr>
      <w:r w:rsidRPr="00E169DB">
        <w:t xml:space="preserve">Larson, R., </w:t>
      </w:r>
      <w:r>
        <w:t xml:space="preserve">&amp; </w:t>
      </w:r>
      <w:proofErr w:type="spellStart"/>
      <w:r>
        <w:t>Csikszentmihalyi</w:t>
      </w:r>
      <w:proofErr w:type="spellEnd"/>
      <w:r>
        <w:t>, M. (1983). The experience sampling method</w:t>
      </w:r>
      <w:r w:rsidRPr="00E169DB">
        <w:t xml:space="preserve">. </w:t>
      </w:r>
      <w:r w:rsidRPr="00E169DB">
        <w:rPr>
          <w:i/>
        </w:rPr>
        <w:t xml:space="preserve">New Directions for Methodology of Social and </w:t>
      </w:r>
      <w:proofErr w:type="spellStart"/>
      <w:r w:rsidRPr="00E169DB">
        <w:rPr>
          <w:i/>
        </w:rPr>
        <w:t>Behavioral</w:t>
      </w:r>
      <w:proofErr w:type="spellEnd"/>
      <w:r w:rsidRPr="00E169DB">
        <w:rPr>
          <w:i/>
        </w:rPr>
        <w:t xml:space="preserve"> Science, 15</w:t>
      </w:r>
      <w:r w:rsidRPr="00E169DB">
        <w:t>, 41-56.</w:t>
      </w:r>
    </w:p>
    <w:p w14:paraId="78DA256F" w14:textId="77777777" w:rsidR="004C1B76" w:rsidRDefault="004C1B76" w:rsidP="004C1B76">
      <w:pPr>
        <w:ind w:left="567" w:hanging="567"/>
      </w:pPr>
      <w:r>
        <w:t xml:space="preserve">Lewis, S. (2011). </w:t>
      </w:r>
      <w:r w:rsidRPr="004C1B76">
        <w:rPr>
          <w:i/>
        </w:rPr>
        <w:t>Positive psychology at work: How positive leadership and appreciative inquiry create inspiring organizations</w:t>
      </w:r>
      <w:r w:rsidR="00BB3879">
        <w:t>. Malden, MA: Wiley-Blackwell.</w:t>
      </w:r>
    </w:p>
    <w:p w14:paraId="63DAF8ED" w14:textId="77777777" w:rsidR="008A567F" w:rsidRDefault="008A567F" w:rsidP="004C1B76">
      <w:pPr>
        <w:ind w:left="567" w:hanging="567"/>
      </w:pPr>
      <w:r w:rsidRPr="008A567F">
        <w:t xml:space="preserve">Lewis, I., Watson, B., &amp; White, K. M. (2009). Internet versus paper-and-pencil survey methods in psychological experiments: Equivalence testing of participant responses to health-related messages. </w:t>
      </w:r>
      <w:r w:rsidRPr="008A567F">
        <w:rPr>
          <w:i/>
        </w:rPr>
        <w:t>Australian Journal of Psychology, 61</w:t>
      </w:r>
      <w:r w:rsidRPr="008A567F">
        <w:t>(2), 107-116.</w:t>
      </w:r>
    </w:p>
    <w:p w14:paraId="628C81A0" w14:textId="77777777" w:rsidR="00BB3879" w:rsidRDefault="00BB3879" w:rsidP="004C1B76">
      <w:pPr>
        <w:ind w:left="567" w:hanging="567"/>
      </w:pPr>
      <w:r>
        <w:t>Lopez, S. J., &amp;</w:t>
      </w:r>
      <w:r w:rsidRPr="00BB3879">
        <w:t xml:space="preserve"> Snyder, C. R. (2003). </w:t>
      </w:r>
      <w:r w:rsidRPr="00B603D2">
        <w:rPr>
          <w:i/>
        </w:rPr>
        <w:t>Positive psychological assessment: A handbook of models and measures</w:t>
      </w:r>
      <w:r w:rsidRPr="00BB3879">
        <w:t>. Washington, DC: American Psychological</w:t>
      </w:r>
      <w:r w:rsidR="00B603D2">
        <w:t xml:space="preserve"> Association. </w:t>
      </w:r>
    </w:p>
    <w:p w14:paraId="4355B5AF" w14:textId="77777777" w:rsidR="00270E36" w:rsidRDefault="00270E36" w:rsidP="006720FF">
      <w:pPr>
        <w:ind w:left="567" w:hanging="567"/>
      </w:pPr>
      <w:proofErr w:type="spellStart"/>
      <w:r w:rsidRPr="00270E36">
        <w:t>Lovibond</w:t>
      </w:r>
      <w:proofErr w:type="spellEnd"/>
      <w:r>
        <w:t>, S.</w:t>
      </w:r>
      <w:r w:rsidR="00884E5C">
        <w:t xml:space="preserve"> </w:t>
      </w:r>
      <w:r>
        <w:t xml:space="preserve">H., &amp; </w:t>
      </w:r>
      <w:proofErr w:type="spellStart"/>
      <w:r>
        <w:t>Lovibond</w:t>
      </w:r>
      <w:proofErr w:type="spellEnd"/>
      <w:r>
        <w:t>, P.</w:t>
      </w:r>
      <w:r w:rsidR="00884E5C">
        <w:t xml:space="preserve"> </w:t>
      </w:r>
      <w:r>
        <w:t>F. (1995).</w:t>
      </w:r>
      <w:r w:rsidRPr="00270E36">
        <w:t xml:space="preserve"> </w:t>
      </w:r>
      <w:r w:rsidRPr="00270E36">
        <w:rPr>
          <w:i/>
        </w:rPr>
        <w:t>Manual for the Depression Anxiety Stress Scales</w:t>
      </w:r>
      <w:r w:rsidRPr="00270E36">
        <w:t xml:space="preserve"> (2nd. Ed.)</w:t>
      </w:r>
      <w:r>
        <w:t>.</w:t>
      </w:r>
      <w:r w:rsidRPr="00270E36">
        <w:t xml:space="preserve">  Sydney: Psychology Foundation.</w:t>
      </w:r>
    </w:p>
    <w:p w14:paraId="4A27DD41" w14:textId="77777777" w:rsidR="008F1C22" w:rsidRDefault="008F1C22" w:rsidP="006720FF">
      <w:pPr>
        <w:ind w:left="567" w:hanging="567"/>
      </w:pPr>
      <w:proofErr w:type="spellStart"/>
      <w:r w:rsidRPr="008F1C22">
        <w:t>Luthans</w:t>
      </w:r>
      <w:proofErr w:type="spellEnd"/>
      <w:r w:rsidRPr="008F1C22">
        <w:t>, F. (2002</w:t>
      </w:r>
      <w:r>
        <w:t>a</w:t>
      </w:r>
      <w:r w:rsidRPr="008F1C22">
        <w:t xml:space="preserve">). Positive organizational </w:t>
      </w:r>
      <w:proofErr w:type="spellStart"/>
      <w:r w:rsidRPr="008F1C22">
        <w:t>behavior</w:t>
      </w:r>
      <w:proofErr w:type="spellEnd"/>
      <w:r w:rsidRPr="008F1C22">
        <w:t xml:space="preserve">: Developing and managing psychological strengths. </w:t>
      </w:r>
      <w:r w:rsidRPr="008F1C22">
        <w:rPr>
          <w:i/>
        </w:rPr>
        <w:t>Academy of Management Executive, 16</w:t>
      </w:r>
      <w:r w:rsidRPr="008F1C22">
        <w:t>, 57-72.</w:t>
      </w:r>
    </w:p>
    <w:p w14:paraId="765FE8EB" w14:textId="77777777" w:rsidR="008F1C22" w:rsidRDefault="008F1C22" w:rsidP="006720FF">
      <w:pPr>
        <w:ind w:left="567" w:hanging="567"/>
      </w:pPr>
      <w:proofErr w:type="spellStart"/>
      <w:r w:rsidRPr="008F1C22">
        <w:t>Luthans</w:t>
      </w:r>
      <w:proofErr w:type="spellEnd"/>
      <w:r w:rsidRPr="008F1C22">
        <w:t xml:space="preserve">, F. (2002b). The need for and meaning of positive organizational </w:t>
      </w:r>
      <w:proofErr w:type="spellStart"/>
      <w:r w:rsidRPr="008F1C22">
        <w:t>behavior</w:t>
      </w:r>
      <w:proofErr w:type="spellEnd"/>
      <w:r w:rsidRPr="008F1C22">
        <w:t xml:space="preserve">. </w:t>
      </w:r>
      <w:r w:rsidRPr="008F1C22">
        <w:rPr>
          <w:i/>
        </w:rPr>
        <w:t xml:space="preserve">Journal of Organizational </w:t>
      </w:r>
      <w:proofErr w:type="spellStart"/>
      <w:r w:rsidRPr="008F1C22">
        <w:rPr>
          <w:i/>
        </w:rPr>
        <w:t>Behavior</w:t>
      </w:r>
      <w:proofErr w:type="spellEnd"/>
      <w:r w:rsidRPr="008F1C22">
        <w:rPr>
          <w:i/>
        </w:rPr>
        <w:t xml:space="preserve">, 23, </w:t>
      </w:r>
      <w:r w:rsidRPr="008F1C22">
        <w:t>695-706.</w:t>
      </w:r>
    </w:p>
    <w:p w14:paraId="58776533" w14:textId="77777777" w:rsidR="006B09FF" w:rsidRDefault="006B09FF" w:rsidP="006720FF">
      <w:pPr>
        <w:ind w:left="567" w:hanging="567"/>
      </w:pPr>
      <w:proofErr w:type="spellStart"/>
      <w:r w:rsidRPr="006B09FF">
        <w:t>Lyubomirsky</w:t>
      </w:r>
      <w:proofErr w:type="spellEnd"/>
      <w:r w:rsidRPr="006B09FF">
        <w:t xml:space="preserve">, S., &amp; </w:t>
      </w:r>
      <w:proofErr w:type="spellStart"/>
      <w:r w:rsidRPr="006B09FF">
        <w:t>Lepper</w:t>
      </w:r>
      <w:proofErr w:type="spellEnd"/>
      <w:r w:rsidRPr="006B09FF">
        <w:t xml:space="preserve">, H. (1999). A measure of subjective happiness: Preliminary reliability and construct validation. </w:t>
      </w:r>
      <w:r w:rsidRPr="006B09FF">
        <w:rPr>
          <w:i/>
        </w:rPr>
        <w:t>Social Indicators Research, 46</w:t>
      </w:r>
      <w:r w:rsidRPr="006B09FF">
        <w:t xml:space="preserve">, 137-155. </w:t>
      </w:r>
    </w:p>
    <w:p w14:paraId="777229AB" w14:textId="77777777" w:rsidR="006C024D" w:rsidRDefault="006C024D" w:rsidP="006720FF">
      <w:pPr>
        <w:ind w:left="567" w:hanging="567"/>
      </w:pPr>
      <w:proofErr w:type="spellStart"/>
      <w:r w:rsidRPr="006C024D">
        <w:lastRenderedPageBreak/>
        <w:t>Malach</w:t>
      </w:r>
      <w:proofErr w:type="spellEnd"/>
      <w:r w:rsidRPr="006C024D">
        <w:t xml:space="preserve">-Pines, A. (2005). The burnout measure, short version. </w:t>
      </w:r>
      <w:r w:rsidRPr="006C024D">
        <w:rPr>
          <w:i/>
        </w:rPr>
        <w:t>International Journal of Stress Management, 12</w:t>
      </w:r>
      <w:r w:rsidRPr="006C024D">
        <w:t>, 78-87.</w:t>
      </w:r>
    </w:p>
    <w:p w14:paraId="71B584A5" w14:textId="531DB82A" w:rsidR="00F206E3" w:rsidRDefault="00F206E3" w:rsidP="006720FF">
      <w:pPr>
        <w:ind w:left="567" w:hanging="567"/>
      </w:pPr>
      <w:r w:rsidRPr="00F206E3">
        <w:t>McCarthy, G., Almeida, S., &amp; Ahrens, J. (2011). Understanding employee wellbeing practices in Australian organi</w:t>
      </w:r>
      <w:r w:rsidR="003967E7">
        <w:t>z</w:t>
      </w:r>
      <w:r w:rsidRPr="00F206E3">
        <w:t xml:space="preserve">ations. </w:t>
      </w:r>
      <w:r w:rsidRPr="00F206E3">
        <w:rPr>
          <w:i/>
        </w:rPr>
        <w:t>International Journal of Health, Wellness and Society, 1</w:t>
      </w:r>
      <w:r w:rsidRPr="00F206E3">
        <w:t>(1), 181-197.</w:t>
      </w:r>
    </w:p>
    <w:p w14:paraId="5BAEB423" w14:textId="77777777" w:rsidR="00270E36" w:rsidRDefault="00270E36" w:rsidP="00270E36">
      <w:pPr>
        <w:ind w:left="567" w:hanging="567"/>
      </w:pPr>
      <w:r w:rsidRPr="00270E36">
        <w:t xml:space="preserve">McCullough, M. E., Emmons, R. A., &amp; Tsang, J. (2002). The Grateful Disposition: A conceptual and Empirical Topography. </w:t>
      </w:r>
      <w:r w:rsidRPr="00270E36">
        <w:rPr>
          <w:i/>
        </w:rPr>
        <w:t>Journal of Personality and Social Psychology, 82</w:t>
      </w:r>
      <w:r w:rsidRPr="00270E36">
        <w:t>, 112-127.</w:t>
      </w:r>
    </w:p>
    <w:p w14:paraId="584188D7" w14:textId="77777777" w:rsidR="00F206E3" w:rsidRDefault="00F206E3" w:rsidP="006720FF">
      <w:pPr>
        <w:ind w:left="567" w:hanging="567"/>
      </w:pPr>
      <w:r w:rsidRPr="00F206E3">
        <w:t xml:space="preserve">McGillivray, D. (2002). Health promotion in the workplace: A missed opportunity? </w:t>
      </w:r>
      <w:r w:rsidRPr="00F206E3">
        <w:rPr>
          <w:i/>
        </w:rPr>
        <w:t>Health Education, 102</w:t>
      </w:r>
      <w:r w:rsidRPr="00F206E3">
        <w:t>(2), 60-67.</w:t>
      </w:r>
    </w:p>
    <w:p w14:paraId="652B900C" w14:textId="77777777" w:rsidR="00A5358C" w:rsidRPr="000362B7" w:rsidRDefault="00A5358C" w:rsidP="006720FF">
      <w:pPr>
        <w:ind w:left="567" w:hanging="567"/>
      </w:pPr>
      <w:r w:rsidRPr="000362B7">
        <w:t xml:space="preserve">Mercer. (2011). </w:t>
      </w:r>
      <w:r w:rsidRPr="000362B7">
        <w:rPr>
          <w:i/>
        </w:rPr>
        <w:t>“What's Working” survey</w:t>
      </w:r>
      <w:r w:rsidRPr="000362B7">
        <w:t>. Available at: http://uk.mercer.com/press-releases/1420025</w:t>
      </w:r>
    </w:p>
    <w:p w14:paraId="5342046F" w14:textId="77777777" w:rsidR="000362B7" w:rsidRDefault="000362B7" w:rsidP="000362B7">
      <w:pPr>
        <w:ind w:left="567" w:hanging="567"/>
      </w:pPr>
      <w:r w:rsidRPr="000362B7">
        <w:t xml:space="preserve">Mills, M. J., Fleck, C. R., &amp; </w:t>
      </w:r>
      <w:proofErr w:type="spellStart"/>
      <w:r w:rsidRPr="000362B7">
        <w:t>Kozikowski</w:t>
      </w:r>
      <w:proofErr w:type="spellEnd"/>
      <w:r w:rsidRPr="000362B7">
        <w:t xml:space="preserve">, A. (2013). Positive psychology at work: A conceptual review, state-of-practice assessment, and a look ahead. </w:t>
      </w:r>
      <w:r w:rsidRPr="000362B7">
        <w:rPr>
          <w:i/>
        </w:rPr>
        <w:t>The Journal of Positive Psychology, 8</w:t>
      </w:r>
      <w:r w:rsidRPr="000362B7">
        <w:t>, 153-164. http://dx.doi.</w:t>
      </w:r>
      <w:r>
        <w:t>org/10.1080/17439760.2013.776622</w:t>
      </w:r>
    </w:p>
    <w:p w14:paraId="26B0FBA1" w14:textId="77777777" w:rsidR="00BD7CC3" w:rsidRDefault="00BD7CC3" w:rsidP="00BD7CC3">
      <w:pPr>
        <w:ind w:left="567" w:hanging="567"/>
      </w:pPr>
      <w:proofErr w:type="spellStart"/>
      <w:r w:rsidRPr="00BD7CC3">
        <w:t>Neider</w:t>
      </w:r>
      <w:proofErr w:type="spellEnd"/>
      <w:r w:rsidRPr="00BD7CC3">
        <w:t xml:space="preserve">, L. L., &amp; </w:t>
      </w:r>
      <w:proofErr w:type="spellStart"/>
      <w:r w:rsidRPr="00BD7CC3">
        <w:t>Schriesheim</w:t>
      </w:r>
      <w:proofErr w:type="spellEnd"/>
      <w:r w:rsidRPr="00BD7CC3">
        <w:t xml:space="preserve">, C. A. (2011). The Authentic Leadership Inventory (ALI): Development and empirical tests. </w:t>
      </w:r>
      <w:r w:rsidRPr="00BD7CC3">
        <w:rPr>
          <w:i/>
        </w:rPr>
        <w:t>The Leadership Quarterly, 22</w:t>
      </w:r>
      <w:r w:rsidRPr="00BD7CC3">
        <w:t>(6), 1146-1164.</w:t>
      </w:r>
      <w:r>
        <w:t xml:space="preserve"> </w:t>
      </w:r>
      <w:r w:rsidRPr="00BD7CC3">
        <w:t>doi:10.1016./j.leaqua.2011.09.008</w:t>
      </w:r>
    </w:p>
    <w:p w14:paraId="6EB21924" w14:textId="77777777" w:rsidR="008F1C22" w:rsidRDefault="008F1C22" w:rsidP="006720FF">
      <w:pPr>
        <w:ind w:left="567" w:hanging="567"/>
      </w:pPr>
      <w:r w:rsidRPr="008F1C22">
        <w:t>Nelson, D. L</w:t>
      </w:r>
      <w:r w:rsidR="00884E5C">
        <w:t>., &amp; Cooper, C. L.</w:t>
      </w:r>
      <w:r w:rsidRPr="008F1C22">
        <w:t xml:space="preserve"> </w:t>
      </w:r>
      <w:r>
        <w:t>(</w:t>
      </w:r>
      <w:r w:rsidRPr="008F1C22">
        <w:t>Eds.</w:t>
      </w:r>
      <w:r>
        <w:t>)</w:t>
      </w:r>
      <w:r w:rsidR="00884E5C">
        <w:t xml:space="preserve"> </w:t>
      </w:r>
      <w:r w:rsidRPr="008F1C22">
        <w:t xml:space="preserve">(2007). </w:t>
      </w:r>
      <w:r w:rsidRPr="008F1C22">
        <w:rPr>
          <w:i/>
        </w:rPr>
        <w:t xml:space="preserve">Positive organizational </w:t>
      </w:r>
      <w:proofErr w:type="spellStart"/>
      <w:r w:rsidRPr="008F1C22">
        <w:rPr>
          <w:i/>
        </w:rPr>
        <w:t>behavior</w:t>
      </w:r>
      <w:proofErr w:type="spellEnd"/>
      <w:r w:rsidRPr="008F1C22">
        <w:t>. London: Sage Publications.</w:t>
      </w:r>
    </w:p>
    <w:p w14:paraId="417B691F" w14:textId="77777777" w:rsidR="00DC2F95" w:rsidRDefault="00DC2F95" w:rsidP="006720FF">
      <w:pPr>
        <w:ind w:left="567" w:hanging="567"/>
      </w:pPr>
      <w:proofErr w:type="spellStart"/>
      <w:r w:rsidRPr="00DC2F95">
        <w:t>Niemi</w:t>
      </w:r>
      <w:r>
        <w:t>ec</w:t>
      </w:r>
      <w:proofErr w:type="spellEnd"/>
      <w:r>
        <w:t xml:space="preserve">, R. (2013). </w:t>
      </w:r>
      <w:r w:rsidRPr="00DC2F95">
        <w:rPr>
          <w:i/>
        </w:rPr>
        <w:t>Mindfulness and character strengths: A practical guide to flourishing</w:t>
      </w:r>
      <w:r w:rsidRPr="00DC2F95">
        <w:t xml:space="preserve">. Gottingen, Germany: </w:t>
      </w:r>
      <w:proofErr w:type="spellStart"/>
      <w:r w:rsidRPr="00DC2F95">
        <w:t>Hogrefe</w:t>
      </w:r>
      <w:proofErr w:type="spellEnd"/>
      <w:r w:rsidRPr="00DC2F95">
        <w:t xml:space="preserve"> Publishing.</w:t>
      </w:r>
    </w:p>
    <w:p w14:paraId="367CAB98" w14:textId="77777777" w:rsidR="00C43EEC" w:rsidRDefault="00C43EEC" w:rsidP="006720FF">
      <w:pPr>
        <w:ind w:left="567" w:hanging="567"/>
      </w:pPr>
      <w:r w:rsidRPr="00C43EEC">
        <w:t xml:space="preserve">Nixon, A. E., Mazzola, J. J., Bauer, J., Kruger, J. R., &amp; Spector, P. E. (2011). Can work make you sick? A meta-analysis of the relationships between job stressors and physical symptoms. </w:t>
      </w:r>
      <w:r w:rsidRPr="00C43EEC">
        <w:rPr>
          <w:i/>
        </w:rPr>
        <w:t>Work and Stress, 25</w:t>
      </w:r>
      <w:r w:rsidRPr="00C43EEC">
        <w:t>(1), 1-22</w:t>
      </w:r>
      <w:r>
        <w:t>.</w:t>
      </w:r>
    </w:p>
    <w:p w14:paraId="67CFBE2F" w14:textId="77777777" w:rsidR="006720FF" w:rsidRDefault="006720FF" w:rsidP="006720FF">
      <w:pPr>
        <w:ind w:left="567" w:hanging="567"/>
      </w:pPr>
      <w:r>
        <w:t xml:space="preserve">Organ, D. W. (1988). </w:t>
      </w:r>
      <w:r w:rsidRPr="009853EC">
        <w:rPr>
          <w:i/>
        </w:rPr>
        <w:t xml:space="preserve">Organizational citizenship </w:t>
      </w:r>
      <w:proofErr w:type="spellStart"/>
      <w:r w:rsidRPr="009853EC">
        <w:rPr>
          <w:i/>
        </w:rPr>
        <w:t>behavior</w:t>
      </w:r>
      <w:proofErr w:type="spellEnd"/>
      <w:r w:rsidRPr="009853EC">
        <w:rPr>
          <w:i/>
        </w:rPr>
        <w:t>: The good soldier syndrome: Issues in organization and management series</w:t>
      </w:r>
      <w:r>
        <w:t>. Lexington, MA: Lexington Books.</w:t>
      </w:r>
    </w:p>
    <w:p w14:paraId="39F9E287" w14:textId="53A44333" w:rsidR="002752C7" w:rsidRDefault="002752C7" w:rsidP="0049722D">
      <w:pPr>
        <w:ind w:left="567" w:hanging="567"/>
      </w:pPr>
      <w:r w:rsidRPr="002752C7">
        <w:t xml:space="preserve">Owens, R. L., Magyar-Moe, J. L., &amp; Lopez, S. J. (2015). Finding balance via positive psychological assessment: Recommendations for practice. </w:t>
      </w:r>
      <w:r w:rsidRPr="002969FD">
        <w:rPr>
          <w:i/>
        </w:rPr>
        <w:t xml:space="preserve">The </w:t>
      </w:r>
      <w:proofErr w:type="spellStart"/>
      <w:r w:rsidRPr="002969FD">
        <w:rPr>
          <w:i/>
        </w:rPr>
        <w:t>Counseling</w:t>
      </w:r>
      <w:proofErr w:type="spellEnd"/>
      <w:r w:rsidRPr="002969FD">
        <w:rPr>
          <w:i/>
        </w:rPr>
        <w:t xml:space="preserve"> Psychologist, 43</w:t>
      </w:r>
      <w:r w:rsidRPr="002752C7">
        <w:t>(5), 634-670.</w:t>
      </w:r>
    </w:p>
    <w:p w14:paraId="27BFF45B" w14:textId="77777777" w:rsidR="0049722D" w:rsidRDefault="0049722D" w:rsidP="0049722D">
      <w:pPr>
        <w:ind w:left="567" w:hanging="567"/>
      </w:pPr>
      <w:r>
        <w:t xml:space="preserve">Page, K. (2005). </w:t>
      </w:r>
      <w:r w:rsidRPr="0049722D">
        <w:rPr>
          <w:i/>
        </w:rPr>
        <w:t>Subjective wellbeing in the workplace</w:t>
      </w:r>
      <w:r>
        <w:t>. Unpublished honours thesis, Deakin University, Melbourne, Australia.</w:t>
      </w:r>
    </w:p>
    <w:p w14:paraId="0A0E1463" w14:textId="77777777" w:rsidR="00A5358C" w:rsidRDefault="00A5358C" w:rsidP="006720FF">
      <w:pPr>
        <w:ind w:left="567" w:hanging="567"/>
      </w:pPr>
      <w:r w:rsidRPr="00A5358C">
        <w:t>Page, K., &amp; Vella-</w:t>
      </w:r>
      <w:proofErr w:type="spellStart"/>
      <w:r w:rsidRPr="00A5358C">
        <w:t>Brodrick</w:t>
      </w:r>
      <w:proofErr w:type="spellEnd"/>
      <w:r w:rsidRPr="00A5358C">
        <w:t xml:space="preserve">, D. (2009). The “what,” “why” and “how” of employee wellbeing: A new model. </w:t>
      </w:r>
      <w:r w:rsidRPr="00A5358C">
        <w:rPr>
          <w:i/>
        </w:rPr>
        <w:t>Social Indicators Research, 90</w:t>
      </w:r>
      <w:r w:rsidRPr="00A5358C">
        <w:t>, 441-458.</w:t>
      </w:r>
    </w:p>
    <w:p w14:paraId="5930DED3" w14:textId="6E1BA542" w:rsidR="00277917" w:rsidRDefault="00277917" w:rsidP="00277917">
      <w:pPr>
        <w:ind w:left="567" w:hanging="567"/>
      </w:pPr>
      <w:proofErr w:type="spellStart"/>
      <w:r w:rsidRPr="00277917">
        <w:t>Pavot</w:t>
      </w:r>
      <w:proofErr w:type="spellEnd"/>
      <w:r w:rsidRPr="00277917">
        <w:t xml:space="preserve">, W., &amp; </w:t>
      </w:r>
      <w:proofErr w:type="spellStart"/>
      <w:r w:rsidRPr="00277917">
        <w:t>Diener</w:t>
      </w:r>
      <w:proofErr w:type="spellEnd"/>
      <w:r w:rsidRPr="00277917">
        <w:t>, E. (2008). The Satisfac</w:t>
      </w:r>
      <w:r w:rsidR="009E250E">
        <w:t>tion w</w:t>
      </w:r>
      <w:r w:rsidRPr="00277917">
        <w:t xml:space="preserve">ith Life Scale and the emerging construct of life satisfaction. </w:t>
      </w:r>
      <w:r w:rsidRPr="00277917">
        <w:rPr>
          <w:i/>
        </w:rPr>
        <w:t>Journal of Positive Psychology, 3</w:t>
      </w:r>
      <w:r w:rsidRPr="00277917">
        <w:t>, 137–152</w:t>
      </w:r>
      <w:r>
        <w:t>.</w:t>
      </w:r>
    </w:p>
    <w:p w14:paraId="42E11BB8" w14:textId="77777777" w:rsidR="008756AF" w:rsidRDefault="008756AF" w:rsidP="006720FF">
      <w:pPr>
        <w:ind w:left="567" w:hanging="567"/>
      </w:pPr>
      <w:proofErr w:type="spellStart"/>
      <w:r w:rsidRPr="008756AF">
        <w:t>Radloff</w:t>
      </w:r>
      <w:proofErr w:type="spellEnd"/>
      <w:r w:rsidRPr="008756AF">
        <w:t xml:space="preserve">, L. S. (1977). The CES-D scale: A self-report depression scale for research in the general population. </w:t>
      </w:r>
      <w:r w:rsidRPr="008756AF">
        <w:rPr>
          <w:i/>
        </w:rPr>
        <w:t>Applied Psychological Measurement, 1</w:t>
      </w:r>
      <w:r w:rsidRPr="008756AF">
        <w:t>, 385-401.</w:t>
      </w:r>
    </w:p>
    <w:p w14:paraId="50F13E3B" w14:textId="77777777" w:rsidR="008A567F" w:rsidRDefault="008A567F" w:rsidP="006720FF">
      <w:pPr>
        <w:ind w:left="567" w:hanging="567"/>
      </w:pPr>
      <w:proofErr w:type="spellStart"/>
      <w:r w:rsidRPr="008A567F">
        <w:t>Reips</w:t>
      </w:r>
      <w:proofErr w:type="spellEnd"/>
      <w:r w:rsidRPr="008A567F">
        <w:t xml:space="preserve">, U. D. (2006). Web-based methods. In M. Eid &amp; E. </w:t>
      </w:r>
      <w:proofErr w:type="spellStart"/>
      <w:r w:rsidRPr="008A567F">
        <w:t>Diener</w:t>
      </w:r>
      <w:proofErr w:type="spellEnd"/>
      <w:r w:rsidRPr="008A567F">
        <w:t xml:space="preserve"> (Eds.), </w:t>
      </w:r>
      <w:r w:rsidRPr="008A567F">
        <w:rPr>
          <w:i/>
        </w:rPr>
        <w:t xml:space="preserve">Handbook of multimethod measurement in psychology </w:t>
      </w:r>
      <w:r w:rsidRPr="008A567F">
        <w:t>(pp. 73-85). Washington, DC: American Psychological Association.</w:t>
      </w:r>
    </w:p>
    <w:p w14:paraId="51ED35D9" w14:textId="77777777" w:rsidR="00277917" w:rsidRPr="00277917" w:rsidRDefault="00277917" w:rsidP="00277917">
      <w:pPr>
        <w:ind w:left="567" w:hanging="567"/>
      </w:pPr>
      <w:r w:rsidRPr="00277917">
        <w:t xml:space="preserve">Peterson, C., &amp; Park, N. (2009). Classifying and measuring strengths of character. In S. J. Lopez &amp; C. R. Snyder (Eds.), </w:t>
      </w:r>
      <w:r w:rsidRPr="00277917">
        <w:rPr>
          <w:i/>
        </w:rPr>
        <w:t>Oxford handbook of positive psychology</w:t>
      </w:r>
      <w:r w:rsidRPr="00277917">
        <w:t>, 2nd edition (pp. 25-33). New York: Oxford University Press. www.viacharacter.org</w:t>
      </w:r>
    </w:p>
    <w:p w14:paraId="1437AC90" w14:textId="77777777" w:rsidR="00277917" w:rsidRDefault="00277917" w:rsidP="0094075A">
      <w:pPr>
        <w:ind w:left="567" w:hanging="567"/>
      </w:pPr>
      <w:r w:rsidRPr="0094075A">
        <w:t xml:space="preserve">Peterson, C., &amp; Seligman, M. E. P. (2004). </w:t>
      </w:r>
      <w:r w:rsidRPr="0094075A">
        <w:rPr>
          <w:i/>
        </w:rPr>
        <w:t>Character strengths and virtues: A handbook and classification</w:t>
      </w:r>
      <w:r w:rsidRPr="0094075A">
        <w:t>. New York: Oxford University Press and Washington, DC: American Psychological As</w:t>
      </w:r>
      <w:r w:rsidR="0094075A">
        <w:t>sociation. www.viacharacter.org</w:t>
      </w:r>
    </w:p>
    <w:p w14:paraId="36E3C4EA" w14:textId="77777777" w:rsidR="00741286" w:rsidRDefault="00741286" w:rsidP="006720FF">
      <w:pPr>
        <w:ind w:left="567" w:hanging="567"/>
      </w:pPr>
      <w:proofErr w:type="spellStart"/>
      <w:r w:rsidRPr="00741286">
        <w:lastRenderedPageBreak/>
        <w:t>PriceWaterhouseCoopers</w:t>
      </w:r>
      <w:proofErr w:type="spellEnd"/>
      <w:r w:rsidRPr="00741286">
        <w:t xml:space="preserve">. (2010). </w:t>
      </w:r>
      <w:r w:rsidRPr="00741286">
        <w:rPr>
          <w:i/>
        </w:rPr>
        <w:t>Workplace Wellness in Australia: Aligning action with aims: Optimising the benefits of workplace wellness</w:t>
      </w:r>
      <w:r w:rsidRPr="00741286">
        <w:t>. Sydney: PWC.</w:t>
      </w:r>
    </w:p>
    <w:p w14:paraId="5B060C1D" w14:textId="77777777" w:rsidR="007B36CB" w:rsidRDefault="007B36CB" w:rsidP="006720FF">
      <w:pPr>
        <w:ind w:left="567" w:hanging="567"/>
      </w:pPr>
      <w:proofErr w:type="spellStart"/>
      <w:r w:rsidRPr="007B36CB">
        <w:t>Rath</w:t>
      </w:r>
      <w:proofErr w:type="spellEnd"/>
      <w:r w:rsidRPr="007B36CB">
        <w:t xml:space="preserve">, T., &amp; Harter, J. (2010). </w:t>
      </w:r>
      <w:r w:rsidRPr="007B36CB">
        <w:rPr>
          <w:i/>
        </w:rPr>
        <w:t>The economics of wellbeing</w:t>
      </w:r>
      <w:r w:rsidRPr="007B36CB">
        <w:t>. Washington, DC: Gallup Press.</w:t>
      </w:r>
    </w:p>
    <w:p w14:paraId="120B9CD7" w14:textId="77777777" w:rsidR="008A567F" w:rsidRDefault="008A567F" w:rsidP="006720FF">
      <w:pPr>
        <w:ind w:left="567" w:hanging="567"/>
      </w:pPr>
      <w:r w:rsidRPr="008A567F">
        <w:t xml:space="preserve">Riva, G., </w:t>
      </w:r>
      <w:proofErr w:type="spellStart"/>
      <w:r w:rsidRPr="008A567F">
        <w:t>Teruzzi</w:t>
      </w:r>
      <w:proofErr w:type="spellEnd"/>
      <w:r w:rsidRPr="008A567F">
        <w:t xml:space="preserve">, T., &amp; </w:t>
      </w:r>
      <w:proofErr w:type="spellStart"/>
      <w:r w:rsidRPr="008A567F">
        <w:t>Anolli</w:t>
      </w:r>
      <w:proofErr w:type="spellEnd"/>
      <w:r w:rsidRPr="008A567F">
        <w:t xml:space="preserve">, L. (2003). The use of the internet in psychological research: Comparison of online and offline questionnaires. </w:t>
      </w:r>
      <w:proofErr w:type="spellStart"/>
      <w:r w:rsidRPr="008A567F">
        <w:rPr>
          <w:i/>
        </w:rPr>
        <w:t>CyberPsychology</w:t>
      </w:r>
      <w:proofErr w:type="spellEnd"/>
      <w:r w:rsidRPr="008A567F">
        <w:rPr>
          <w:i/>
        </w:rPr>
        <w:t xml:space="preserve"> &amp; </w:t>
      </w:r>
      <w:proofErr w:type="spellStart"/>
      <w:r w:rsidRPr="008A567F">
        <w:rPr>
          <w:i/>
        </w:rPr>
        <w:t>Behavior</w:t>
      </w:r>
      <w:proofErr w:type="spellEnd"/>
      <w:r w:rsidRPr="008A567F">
        <w:rPr>
          <w:i/>
        </w:rPr>
        <w:t>, 6</w:t>
      </w:r>
      <w:r w:rsidRPr="008A567F">
        <w:t>(1), 73-80.</w:t>
      </w:r>
    </w:p>
    <w:p w14:paraId="628C9196" w14:textId="77777777" w:rsidR="006720FF" w:rsidRDefault="006720FF" w:rsidP="006720FF">
      <w:pPr>
        <w:ind w:left="567" w:hanging="567"/>
      </w:pPr>
      <w:proofErr w:type="spellStart"/>
      <w:r>
        <w:t>Rusbult</w:t>
      </w:r>
      <w:proofErr w:type="spellEnd"/>
      <w:r>
        <w:t xml:space="preserve">, C. E., &amp; Farrell, D. (1983). A longitudinal test of the investment model: The impact on job satisfaction, job commitment, and turnover of variations in rewards, costs, alternatives, and investments. </w:t>
      </w:r>
      <w:r w:rsidRPr="00144702">
        <w:rPr>
          <w:i/>
        </w:rPr>
        <w:t>Journal of Applied Psychology, 68</w:t>
      </w:r>
      <w:r>
        <w:t>, 429–438. http://dx.doi.org/10.1037/0021-9010.68.3.429</w:t>
      </w:r>
    </w:p>
    <w:p w14:paraId="45BA0B26" w14:textId="77777777" w:rsidR="006C024D" w:rsidRDefault="006C024D" w:rsidP="009D23F2">
      <w:pPr>
        <w:ind w:left="567" w:hanging="567"/>
      </w:pPr>
      <w:r w:rsidRPr="006C024D">
        <w:t xml:space="preserve">Ryan, R. M., &amp; Frederick, C. M. (1997). On energy, personality and health: Subjective vitality as a dynamic reflection of well-being. </w:t>
      </w:r>
      <w:r w:rsidRPr="006C024D">
        <w:rPr>
          <w:i/>
        </w:rPr>
        <w:t>Journal of Personality, 65</w:t>
      </w:r>
      <w:r w:rsidRPr="006C024D">
        <w:t>, 529-565.</w:t>
      </w:r>
    </w:p>
    <w:p w14:paraId="0D4A7A9D" w14:textId="77777777" w:rsidR="00AE515F" w:rsidRDefault="00AE515F" w:rsidP="009D23F2">
      <w:pPr>
        <w:ind w:left="567" w:hanging="567"/>
      </w:pPr>
      <w:proofErr w:type="spellStart"/>
      <w:r w:rsidRPr="00AE515F">
        <w:t>Ryff</w:t>
      </w:r>
      <w:proofErr w:type="spellEnd"/>
      <w:r w:rsidRPr="00AE515F">
        <w:t xml:space="preserve">, C., &amp; Keyes, C. (1995). The structure of psychological well-being revisited. </w:t>
      </w:r>
      <w:r w:rsidRPr="00AE515F">
        <w:rPr>
          <w:i/>
        </w:rPr>
        <w:t>Journal of Personality and Social Psychology, 69</w:t>
      </w:r>
      <w:r w:rsidRPr="00AE515F">
        <w:t>, 719–727.</w:t>
      </w:r>
    </w:p>
    <w:p w14:paraId="7D4E8949" w14:textId="77777777" w:rsidR="0094075A" w:rsidRDefault="0094075A" w:rsidP="009D23F2">
      <w:pPr>
        <w:ind w:left="567" w:hanging="567"/>
      </w:pPr>
      <w:proofErr w:type="spellStart"/>
      <w:r w:rsidRPr="0094075A">
        <w:t>Ryff</w:t>
      </w:r>
      <w:proofErr w:type="spellEnd"/>
      <w:r w:rsidRPr="0094075A">
        <w:t xml:space="preserve">, C. D., &amp; Singer, B. (1998). The contours of positive human health. </w:t>
      </w:r>
      <w:r w:rsidRPr="0094075A">
        <w:rPr>
          <w:i/>
        </w:rPr>
        <w:t>Psychological Inquiry, 9</w:t>
      </w:r>
      <w:r w:rsidRPr="0094075A">
        <w:t>, 1-28.</w:t>
      </w:r>
    </w:p>
    <w:p w14:paraId="48F5B4D3" w14:textId="77777777" w:rsidR="006C024D" w:rsidRDefault="006C024D" w:rsidP="009D23F2">
      <w:pPr>
        <w:ind w:left="567" w:hanging="567"/>
      </w:pPr>
      <w:proofErr w:type="spellStart"/>
      <w:r w:rsidRPr="006C024D">
        <w:t>Schaufeli</w:t>
      </w:r>
      <w:proofErr w:type="spellEnd"/>
      <w:r w:rsidRPr="006C024D">
        <w:t xml:space="preserve">, W. B., Baker, A. A., &amp; </w:t>
      </w:r>
      <w:proofErr w:type="spellStart"/>
      <w:r w:rsidRPr="006C024D">
        <w:t>Salanova</w:t>
      </w:r>
      <w:proofErr w:type="spellEnd"/>
      <w:r w:rsidRPr="006C024D">
        <w:t xml:space="preserve">, M. (2006). The measurement of work engagement with a short questionnaire. A cross-national study. </w:t>
      </w:r>
      <w:r w:rsidRPr="006C024D">
        <w:rPr>
          <w:i/>
        </w:rPr>
        <w:t>Educational and Psychological Measurement, 66</w:t>
      </w:r>
      <w:r w:rsidRPr="006C024D">
        <w:t>(4), 701-716.</w:t>
      </w:r>
    </w:p>
    <w:p w14:paraId="1526CD82" w14:textId="77777777" w:rsidR="00A77C89" w:rsidRDefault="00A77C89" w:rsidP="009D23F2">
      <w:pPr>
        <w:ind w:left="567" w:hanging="567"/>
      </w:pPr>
      <w:proofErr w:type="spellStart"/>
      <w:r w:rsidRPr="00A77C89">
        <w:t>Scheier</w:t>
      </w:r>
      <w:proofErr w:type="spellEnd"/>
      <w:r w:rsidRPr="00A77C89">
        <w:t xml:space="preserve">, M. F., Carver, C. S., &amp; Bridges, M. W. (1994). Distinguishing optimism from neuroticism (and trait anxiety, self-mastery, and self-esteem): A re-evaluation of the Life Orientation Test. </w:t>
      </w:r>
      <w:r w:rsidRPr="00A77C89">
        <w:rPr>
          <w:i/>
        </w:rPr>
        <w:t>Journal of Personality and Social Psychology, 67</w:t>
      </w:r>
      <w:r w:rsidRPr="00A77C89">
        <w:t>, 1063-1078.</w:t>
      </w:r>
    </w:p>
    <w:p w14:paraId="0CA6B950" w14:textId="77777777" w:rsidR="00270E36" w:rsidRDefault="00270E36" w:rsidP="009D23F2">
      <w:pPr>
        <w:ind w:left="567" w:hanging="567"/>
      </w:pPr>
      <w:proofErr w:type="spellStart"/>
      <w:r w:rsidRPr="00270E36">
        <w:t>Schwarzer</w:t>
      </w:r>
      <w:proofErr w:type="spellEnd"/>
      <w:r w:rsidRPr="00270E36">
        <w:t xml:space="preserve">, R., &amp; Jerusalem, M. (1995). Generalized Self-Efficacy scale. In J. </w:t>
      </w:r>
      <w:proofErr w:type="spellStart"/>
      <w:r w:rsidRPr="00270E36">
        <w:t>Weinman</w:t>
      </w:r>
      <w:proofErr w:type="spellEnd"/>
      <w:r w:rsidRPr="00270E36">
        <w:t xml:space="preserve">, S. Wright, &amp; M. Johnston, </w:t>
      </w:r>
      <w:r w:rsidRPr="00270E36">
        <w:rPr>
          <w:i/>
        </w:rPr>
        <w:t>Measures in health psychology: A user’s portfolio. Causal and control beliefs</w:t>
      </w:r>
      <w:r w:rsidRPr="00270E36">
        <w:t xml:space="preserve"> (pp. 35- 37). Windsor, England: </w:t>
      </w:r>
      <w:proofErr w:type="spellStart"/>
      <w:r w:rsidRPr="00270E36">
        <w:t>N</w:t>
      </w:r>
      <w:r>
        <w:t>fer</w:t>
      </w:r>
      <w:proofErr w:type="spellEnd"/>
      <w:r w:rsidRPr="00270E36">
        <w:t>-</w:t>
      </w:r>
      <w:r>
        <w:t>Nelson</w:t>
      </w:r>
      <w:r w:rsidRPr="00270E36">
        <w:t>.</w:t>
      </w:r>
    </w:p>
    <w:p w14:paraId="731FF7AB" w14:textId="77777777" w:rsidR="0050090E" w:rsidRDefault="0050090E" w:rsidP="009D23F2">
      <w:pPr>
        <w:ind w:left="567" w:hanging="567"/>
      </w:pPr>
      <w:r w:rsidRPr="0050090E">
        <w:t xml:space="preserve">Seligman, M. E. P. (2008). Positive health. </w:t>
      </w:r>
      <w:r w:rsidRPr="0050090E">
        <w:rPr>
          <w:i/>
        </w:rPr>
        <w:t>Applied Psychology: An International Review, 57</w:t>
      </w:r>
      <w:r>
        <w:t>, 3-18.</w:t>
      </w:r>
    </w:p>
    <w:p w14:paraId="2C6D5182" w14:textId="77777777" w:rsidR="00157C35" w:rsidRDefault="00157C35" w:rsidP="009D23F2">
      <w:pPr>
        <w:ind w:left="567" w:hanging="567"/>
      </w:pPr>
      <w:r w:rsidRPr="00157C35">
        <w:t xml:space="preserve">Sheldon, K. M., Jose, P. E., </w:t>
      </w:r>
      <w:proofErr w:type="spellStart"/>
      <w:r w:rsidRPr="00157C35">
        <w:t>Kashdan</w:t>
      </w:r>
      <w:proofErr w:type="spellEnd"/>
      <w:r w:rsidRPr="00157C35">
        <w:t>, T. B., &amp; Jarden, A</w:t>
      </w:r>
      <w:r>
        <w:t>. (2015). Personality strengths</w:t>
      </w:r>
      <w:r w:rsidRPr="00157C35">
        <w:t xml:space="preserve">, effective goal-striving, and enhanced well-being: Comparing 12 candidate keystone constructs. </w:t>
      </w:r>
      <w:r w:rsidRPr="00157C35">
        <w:rPr>
          <w:i/>
        </w:rPr>
        <w:t>Personality and Social Psychology Bulletin</w:t>
      </w:r>
      <w:r w:rsidRPr="00157C35">
        <w:t xml:space="preserve">, </w:t>
      </w:r>
      <w:r>
        <w:t>41(4), 575-85.</w:t>
      </w:r>
      <w:r w:rsidRPr="00157C35">
        <w:t xml:space="preserve"> </w:t>
      </w:r>
      <w:proofErr w:type="spellStart"/>
      <w:proofErr w:type="gramStart"/>
      <w:r w:rsidRPr="00157C35">
        <w:t>doi</w:t>
      </w:r>
      <w:proofErr w:type="spellEnd"/>
      <w:proofErr w:type="gramEnd"/>
      <w:r w:rsidRPr="00157C35">
        <w:t>: 10.1177/0146167215573211</w:t>
      </w:r>
    </w:p>
    <w:p w14:paraId="78DCC1C3" w14:textId="77777777" w:rsidR="009853EC" w:rsidRDefault="009853EC" w:rsidP="009D23F2">
      <w:pPr>
        <w:ind w:left="567" w:hanging="567"/>
      </w:pPr>
      <w:r w:rsidRPr="009853EC">
        <w:t xml:space="preserve">Shum, D., O'Gorman, J., </w:t>
      </w:r>
      <w:proofErr w:type="spellStart"/>
      <w:r w:rsidRPr="009853EC">
        <w:t>Myors</w:t>
      </w:r>
      <w:proofErr w:type="spellEnd"/>
      <w:r w:rsidRPr="009853EC">
        <w:t>, B., &amp; C</w:t>
      </w:r>
      <w:r>
        <w:t xml:space="preserve">reed, P. (2013). </w:t>
      </w:r>
      <w:r w:rsidRPr="009853EC">
        <w:rPr>
          <w:i/>
        </w:rPr>
        <w:t>Psychological testing and assessment</w:t>
      </w:r>
      <w:r>
        <w:t xml:space="preserve"> (2</w:t>
      </w:r>
      <w:r w:rsidRPr="009853EC">
        <w:rPr>
          <w:vertAlign w:val="superscript"/>
        </w:rPr>
        <w:t>nd</w:t>
      </w:r>
      <w:r>
        <w:t xml:space="preserve"> Ed</w:t>
      </w:r>
      <w:r w:rsidRPr="009853EC">
        <w:t>). Melbourne, Vic.: Oxford University Press.</w:t>
      </w:r>
    </w:p>
    <w:p w14:paraId="4802585D" w14:textId="77777777" w:rsidR="00270E36" w:rsidRDefault="00270E36" w:rsidP="009D23F2">
      <w:pPr>
        <w:ind w:left="567" w:hanging="567"/>
      </w:pPr>
      <w:r w:rsidRPr="00270E36">
        <w:t xml:space="preserve">Smith, B. W., Dalen, J., Wiggins, K., </w:t>
      </w:r>
      <w:proofErr w:type="spellStart"/>
      <w:r w:rsidRPr="00270E36">
        <w:t>Tooley</w:t>
      </w:r>
      <w:proofErr w:type="spellEnd"/>
      <w:r w:rsidRPr="00270E36">
        <w:t xml:space="preserve">, E., Christopher, P., &amp; Bernard, J. (2008). The brief resilience scale: Assessing the ability to bounce back. </w:t>
      </w:r>
      <w:r w:rsidRPr="00270E36">
        <w:rPr>
          <w:i/>
        </w:rPr>
        <w:t xml:space="preserve">International Journal of </w:t>
      </w:r>
      <w:proofErr w:type="spellStart"/>
      <w:r w:rsidRPr="00270E36">
        <w:rPr>
          <w:i/>
        </w:rPr>
        <w:t>Behavioral</w:t>
      </w:r>
      <w:proofErr w:type="spellEnd"/>
      <w:r w:rsidRPr="00270E36">
        <w:rPr>
          <w:i/>
        </w:rPr>
        <w:t xml:space="preserve"> Medicine, 15</w:t>
      </w:r>
      <w:r w:rsidRPr="00270E36">
        <w:t>(3), 194-200.</w:t>
      </w:r>
    </w:p>
    <w:p w14:paraId="1D04D1D0" w14:textId="77777777" w:rsidR="00270E36" w:rsidRDefault="00270E36" w:rsidP="009D23F2">
      <w:pPr>
        <w:ind w:left="567" w:hanging="567"/>
      </w:pPr>
      <w:r w:rsidRPr="00270E36">
        <w:t xml:space="preserve">Snyder, C. R., Harris, C., Anderson, J. R., </w:t>
      </w:r>
      <w:proofErr w:type="spellStart"/>
      <w:r w:rsidRPr="00270E36">
        <w:t>Holleran</w:t>
      </w:r>
      <w:proofErr w:type="spellEnd"/>
      <w:r w:rsidRPr="00270E36">
        <w:t xml:space="preserve">, S. A., Irving, L. M., </w:t>
      </w:r>
      <w:proofErr w:type="spellStart"/>
      <w:r w:rsidRPr="00270E36">
        <w:t>Sigmon</w:t>
      </w:r>
      <w:proofErr w:type="spellEnd"/>
      <w:r w:rsidRPr="00270E36">
        <w:t xml:space="preserve">, S. T., et al. (1991). The will and the ways: Development and validation of an individual-differences measure of hope. </w:t>
      </w:r>
      <w:r w:rsidRPr="00270E36">
        <w:rPr>
          <w:i/>
        </w:rPr>
        <w:t>Journal of Personality and Social Psychology, 60</w:t>
      </w:r>
      <w:r w:rsidRPr="00270E36">
        <w:t>, 570-585.</w:t>
      </w:r>
    </w:p>
    <w:p w14:paraId="5CF1CCDC" w14:textId="6C00CB91" w:rsidR="009D23F2" w:rsidRDefault="009D23F2" w:rsidP="009D23F2">
      <w:pPr>
        <w:ind w:left="567" w:hanging="567"/>
      </w:pPr>
      <w:r>
        <w:t>Spence, G. (</w:t>
      </w:r>
      <w:r w:rsidR="00FA2DC1">
        <w:t>2015</w:t>
      </w:r>
      <w:r>
        <w:t>). Workplace wellbeing programs: If you build it they may NOT come…because it</w:t>
      </w:r>
      <w:r w:rsidR="009E250E">
        <w:t>’</w:t>
      </w:r>
      <w:r>
        <w:t xml:space="preserve">s not what they really need! </w:t>
      </w:r>
      <w:r w:rsidRPr="009D23F2">
        <w:rPr>
          <w:i/>
        </w:rPr>
        <w:t>International Journal of Wellbeing</w:t>
      </w:r>
      <w:r w:rsidR="00FA2DC1">
        <w:t>,</w:t>
      </w:r>
      <w:r w:rsidRPr="00FA2DC1">
        <w:rPr>
          <w:i/>
        </w:rPr>
        <w:t xml:space="preserve"> </w:t>
      </w:r>
      <w:r w:rsidR="00FA2DC1" w:rsidRPr="00FA2DC1">
        <w:rPr>
          <w:i/>
        </w:rPr>
        <w:t>5</w:t>
      </w:r>
      <w:r w:rsidR="00FA2DC1">
        <w:t>(2), 109-124.</w:t>
      </w:r>
    </w:p>
    <w:p w14:paraId="434D0BE2" w14:textId="77777777" w:rsidR="00CE7094" w:rsidRDefault="00CE7094" w:rsidP="00F03475">
      <w:pPr>
        <w:ind w:left="567" w:hanging="567"/>
      </w:pPr>
      <w:proofErr w:type="spellStart"/>
      <w:r w:rsidRPr="00CE7094">
        <w:t>Spielberger</w:t>
      </w:r>
      <w:proofErr w:type="spellEnd"/>
      <w:r w:rsidRPr="00CE7094">
        <w:t xml:space="preserve">, C. D., </w:t>
      </w:r>
      <w:proofErr w:type="spellStart"/>
      <w:r w:rsidRPr="00CE7094">
        <w:t>Ritterband</w:t>
      </w:r>
      <w:proofErr w:type="spellEnd"/>
      <w:r w:rsidRPr="00CE7094">
        <w:t xml:space="preserve">, L. M., </w:t>
      </w:r>
      <w:proofErr w:type="spellStart"/>
      <w:r w:rsidRPr="00CE7094">
        <w:t>Reheiser</w:t>
      </w:r>
      <w:proofErr w:type="spellEnd"/>
      <w:r w:rsidRPr="00CE7094">
        <w:t xml:space="preserve">, E. C., &amp; Brunner, T. M. (2003). The nature and measurement of depression. </w:t>
      </w:r>
      <w:r w:rsidRPr="00CE7094">
        <w:rPr>
          <w:i/>
        </w:rPr>
        <w:t>International Journal of Clinical and Health Psychology, 3</w:t>
      </w:r>
      <w:r w:rsidRPr="00CE7094">
        <w:t>, 209-234.</w:t>
      </w:r>
    </w:p>
    <w:p w14:paraId="7DCDAF85" w14:textId="77777777" w:rsidR="008F1C22" w:rsidRDefault="008F1C22" w:rsidP="00F03475">
      <w:pPr>
        <w:ind w:left="567" w:hanging="567"/>
      </w:pPr>
      <w:r w:rsidRPr="008F1C22">
        <w:t xml:space="preserve">Steger, M. F., </w:t>
      </w:r>
      <w:proofErr w:type="spellStart"/>
      <w:r w:rsidRPr="008F1C22">
        <w:t>Dik</w:t>
      </w:r>
      <w:proofErr w:type="spellEnd"/>
      <w:r w:rsidRPr="008F1C22">
        <w:t xml:space="preserve">, B. J., &amp; Shim, Y. (in press). Assessing meaning and satisfaction at work. In S. J. Lopez (Ed.), </w:t>
      </w:r>
      <w:r w:rsidRPr="00F329A3">
        <w:rPr>
          <w:i/>
        </w:rPr>
        <w:t>The Oxford handbook of positive psychology assessment</w:t>
      </w:r>
      <w:r w:rsidRPr="008F1C22">
        <w:t xml:space="preserve"> (2</w:t>
      </w:r>
      <w:r w:rsidRPr="00F329A3">
        <w:rPr>
          <w:vertAlign w:val="superscript"/>
        </w:rPr>
        <w:t>nd</w:t>
      </w:r>
      <w:r w:rsidR="00F329A3">
        <w:t xml:space="preserve"> </w:t>
      </w:r>
      <w:r w:rsidRPr="008F1C22">
        <w:t>Ed.). Oxford, UK. Oxford University Press.</w:t>
      </w:r>
    </w:p>
    <w:p w14:paraId="56D37A06" w14:textId="77777777" w:rsidR="00A77C89" w:rsidRDefault="00A77C89" w:rsidP="00A77C89">
      <w:pPr>
        <w:ind w:left="567" w:hanging="567"/>
      </w:pPr>
      <w:r>
        <w:t xml:space="preserve">Steger, M. F., </w:t>
      </w:r>
      <w:proofErr w:type="spellStart"/>
      <w:r>
        <w:t>Dik</w:t>
      </w:r>
      <w:proofErr w:type="spellEnd"/>
      <w:r>
        <w:t xml:space="preserve">, B. J., &amp; Duffy, R. D. (2012). Measuring meaningful work: The Work as Meaning Inventory (WAMI). </w:t>
      </w:r>
      <w:r w:rsidRPr="00A77C89">
        <w:rPr>
          <w:i/>
        </w:rPr>
        <w:t>Journal of Career Assessment, 20</w:t>
      </w:r>
      <w:r>
        <w:t xml:space="preserve">, 322-337. </w:t>
      </w:r>
      <w:proofErr w:type="spellStart"/>
      <w:proofErr w:type="gramStart"/>
      <w:r>
        <w:t>doi</w:t>
      </w:r>
      <w:proofErr w:type="spellEnd"/>
      <w:proofErr w:type="gramEnd"/>
      <w:r>
        <w:t>: 10.1177/1069072711436160</w:t>
      </w:r>
    </w:p>
    <w:p w14:paraId="09FD2A00" w14:textId="77777777" w:rsidR="00FE5FE3" w:rsidRDefault="00FE5FE3" w:rsidP="00FE5FE3">
      <w:pPr>
        <w:ind w:left="567" w:hanging="567"/>
      </w:pPr>
      <w:r>
        <w:lastRenderedPageBreak/>
        <w:t xml:space="preserve">Steger, M. F., Frazier, P., </w:t>
      </w:r>
      <w:proofErr w:type="spellStart"/>
      <w:r>
        <w:t>Oishi</w:t>
      </w:r>
      <w:proofErr w:type="spellEnd"/>
      <w:r>
        <w:t xml:space="preserve">, S., &amp; </w:t>
      </w:r>
      <w:proofErr w:type="spellStart"/>
      <w:r>
        <w:t>Kaler</w:t>
      </w:r>
      <w:proofErr w:type="spellEnd"/>
      <w:r>
        <w:t xml:space="preserve">, M. (2006). The Meaning in Life Questionnaire: Assessing the presence of and search for meaning in life. </w:t>
      </w:r>
      <w:r w:rsidRPr="00FE5FE3">
        <w:rPr>
          <w:i/>
        </w:rPr>
        <w:t xml:space="preserve">Journal of </w:t>
      </w:r>
      <w:proofErr w:type="spellStart"/>
      <w:r w:rsidRPr="00FE5FE3">
        <w:rPr>
          <w:i/>
        </w:rPr>
        <w:t>Counseling</w:t>
      </w:r>
      <w:proofErr w:type="spellEnd"/>
      <w:r w:rsidRPr="00FE5FE3">
        <w:rPr>
          <w:i/>
        </w:rPr>
        <w:t xml:space="preserve"> Psychology, 53</w:t>
      </w:r>
      <w:r>
        <w:t>, 80–93.</w:t>
      </w:r>
    </w:p>
    <w:p w14:paraId="5040F21A" w14:textId="77777777" w:rsidR="00E43E0F" w:rsidRDefault="00E43E0F" w:rsidP="00F03475">
      <w:pPr>
        <w:ind w:left="567" w:hanging="567"/>
      </w:pPr>
      <w:r w:rsidRPr="00E43E0F">
        <w:t xml:space="preserve">Stiglitz, J. E., Sen, A., &amp; </w:t>
      </w:r>
      <w:proofErr w:type="spellStart"/>
      <w:r w:rsidRPr="00E43E0F">
        <w:t>Fitoussi</w:t>
      </w:r>
      <w:proofErr w:type="spellEnd"/>
      <w:r w:rsidRPr="00E43E0F">
        <w:t xml:space="preserve">, J. P. (2009). </w:t>
      </w:r>
      <w:r w:rsidRPr="00E43E0F">
        <w:rPr>
          <w:i/>
        </w:rPr>
        <w:t>Report by the commission on the measurement of economic performance and social progress</w:t>
      </w:r>
      <w:r w:rsidRPr="00E43E0F">
        <w:t>. Paris. Available at: http://www.stiglitzsen-fitoussi.fr/en/index.htm.</w:t>
      </w:r>
    </w:p>
    <w:p w14:paraId="6694C0CF" w14:textId="77777777" w:rsidR="00984E9E" w:rsidRDefault="00744579" w:rsidP="00F03475">
      <w:pPr>
        <w:ind w:left="567" w:hanging="567"/>
      </w:pPr>
      <w:r w:rsidRPr="00744579">
        <w:t>Tennant</w:t>
      </w:r>
      <w:r>
        <w:t>,</w:t>
      </w:r>
      <w:r w:rsidRPr="00744579">
        <w:t xml:space="preserve"> R</w:t>
      </w:r>
      <w:r w:rsidR="00884E5C">
        <w:t>.</w:t>
      </w:r>
      <w:r w:rsidRPr="00744579">
        <w:t>, Hiller</w:t>
      </w:r>
      <w:r>
        <w:t>,</w:t>
      </w:r>
      <w:r w:rsidRPr="00744579">
        <w:t xml:space="preserve"> L</w:t>
      </w:r>
      <w:r>
        <w:t>.</w:t>
      </w:r>
      <w:r w:rsidRPr="00744579">
        <w:t xml:space="preserve">, </w:t>
      </w:r>
      <w:proofErr w:type="spellStart"/>
      <w:r w:rsidRPr="00744579">
        <w:t>Fishwick</w:t>
      </w:r>
      <w:proofErr w:type="spellEnd"/>
      <w:r>
        <w:t>,</w:t>
      </w:r>
      <w:r w:rsidRPr="00744579">
        <w:t xml:space="preserve"> R</w:t>
      </w:r>
      <w:r>
        <w:t>.</w:t>
      </w:r>
      <w:r w:rsidRPr="00744579">
        <w:t>, Platt</w:t>
      </w:r>
      <w:r>
        <w:t>,</w:t>
      </w:r>
      <w:r w:rsidRPr="00744579">
        <w:t xml:space="preserve"> P</w:t>
      </w:r>
      <w:r>
        <w:t>.</w:t>
      </w:r>
      <w:r w:rsidRPr="00744579">
        <w:t>, Joseph</w:t>
      </w:r>
      <w:r>
        <w:t>,</w:t>
      </w:r>
      <w:r w:rsidRPr="00744579">
        <w:t xml:space="preserve"> S</w:t>
      </w:r>
      <w:r>
        <w:t>.</w:t>
      </w:r>
      <w:r w:rsidRPr="00744579">
        <w:t xml:space="preserve">, </w:t>
      </w:r>
      <w:proofErr w:type="spellStart"/>
      <w:r w:rsidRPr="00744579">
        <w:t>Weich</w:t>
      </w:r>
      <w:proofErr w:type="spellEnd"/>
      <w:r>
        <w:t>,</w:t>
      </w:r>
      <w:r w:rsidRPr="00744579">
        <w:t xml:space="preserve"> S</w:t>
      </w:r>
      <w:r>
        <w:t>.</w:t>
      </w:r>
      <w:r w:rsidRPr="00744579">
        <w:t>, Parkinson</w:t>
      </w:r>
      <w:r>
        <w:t>,</w:t>
      </w:r>
      <w:r w:rsidRPr="00744579">
        <w:t xml:space="preserve"> J</w:t>
      </w:r>
      <w:r>
        <w:t>.</w:t>
      </w:r>
      <w:r w:rsidRPr="00744579">
        <w:t>, Secker</w:t>
      </w:r>
      <w:r>
        <w:t>,</w:t>
      </w:r>
      <w:r w:rsidRPr="00744579">
        <w:t xml:space="preserve"> J</w:t>
      </w:r>
      <w:r>
        <w:t>.</w:t>
      </w:r>
      <w:r w:rsidRPr="00744579">
        <w:t xml:space="preserve">, </w:t>
      </w:r>
      <w:r>
        <w:t xml:space="preserve">&amp; </w:t>
      </w:r>
      <w:r w:rsidRPr="00744579">
        <w:t>Stewart-Brown</w:t>
      </w:r>
      <w:r>
        <w:t>,</w:t>
      </w:r>
      <w:r w:rsidRPr="00744579">
        <w:t xml:space="preserve"> S</w:t>
      </w:r>
      <w:r>
        <w:t>.</w:t>
      </w:r>
      <w:r w:rsidRPr="00744579">
        <w:t xml:space="preserve"> </w:t>
      </w:r>
      <w:r w:rsidR="00984E9E" w:rsidRPr="00984E9E">
        <w:t>(2007)</w:t>
      </w:r>
      <w:r>
        <w:t>.</w:t>
      </w:r>
      <w:r w:rsidR="00984E9E" w:rsidRPr="00984E9E">
        <w:t xml:space="preserve"> The Warwick-Edinburgh Mental Well-being Scale (WE</w:t>
      </w:r>
      <w:r>
        <w:t>MWBS): D</w:t>
      </w:r>
      <w:r w:rsidR="00984E9E" w:rsidRPr="00984E9E">
        <w:t xml:space="preserve">evelopment and UK validation. </w:t>
      </w:r>
      <w:r w:rsidR="00984E9E" w:rsidRPr="00744579">
        <w:rPr>
          <w:i/>
        </w:rPr>
        <w:t>Health and Quality of Life Outcomes,</w:t>
      </w:r>
      <w:r w:rsidR="00984E9E" w:rsidRPr="00984E9E">
        <w:t xml:space="preserve"> </w:t>
      </w:r>
      <w:r>
        <w:t xml:space="preserve">5(63). 1-13. </w:t>
      </w:r>
    </w:p>
    <w:p w14:paraId="73B5BE95" w14:textId="77777777" w:rsidR="00567C27" w:rsidRPr="00F03475" w:rsidRDefault="00567C27" w:rsidP="00F03475">
      <w:pPr>
        <w:ind w:left="567" w:hanging="567"/>
      </w:pPr>
      <w:proofErr w:type="spellStart"/>
      <w:r w:rsidRPr="00F03475">
        <w:t>Totterdell</w:t>
      </w:r>
      <w:proofErr w:type="spellEnd"/>
      <w:r w:rsidRPr="00F03475">
        <w:t xml:space="preserve">, P., </w:t>
      </w:r>
      <w:proofErr w:type="spellStart"/>
      <w:r w:rsidRPr="00F03475">
        <w:t>Kellett</w:t>
      </w:r>
      <w:proofErr w:type="spellEnd"/>
      <w:r w:rsidRPr="00F03475">
        <w:t xml:space="preserve">, S., </w:t>
      </w:r>
      <w:proofErr w:type="spellStart"/>
      <w:r w:rsidRPr="00F03475">
        <w:t>Teuchmann</w:t>
      </w:r>
      <w:proofErr w:type="spellEnd"/>
      <w:r w:rsidRPr="00F03475">
        <w:t xml:space="preserve">, K., </w:t>
      </w:r>
      <w:r w:rsidR="00F03475">
        <w:t>&amp;</w:t>
      </w:r>
      <w:r w:rsidRPr="00F03475">
        <w:t xml:space="preserve"> Briner, R.</w:t>
      </w:r>
      <w:r w:rsidR="00F03475">
        <w:t xml:space="preserve"> </w:t>
      </w:r>
      <w:r w:rsidRPr="00F03475">
        <w:t xml:space="preserve">R. (1998). Evidence of mood linkage in work groups. </w:t>
      </w:r>
      <w:r w:rsidRPr="00F03475">
        <w:rPr>
          <w:i/>
        </w:rPr>
        <w:t>Journal of Personality and Social Psychology, 74</w:t>
      </w:r>
      <w:r w:rsidRPr="00F03475">
        <w:t xml:space="preserve">(6), 1504-1515. </w:t>
      </w:r>
    </w:p>
    <w:p w14:paraId="1E5D3DDC" w14:textId="77777777" w:rsidR="00D47983" w:rsidRDefault="00D47983" w:rsidP="00F03475">
      <w:pPr>
        <w:ind w:left="567" w:hanging="567"/>
      </w:pPr>
      <w:r w:rsidRPr="00D47983">
        <w:t xml:space="preserve">Waddell, G., &amp; Burton, A. K. (2006). </w:t>
      </w:r>
      <w:r w:rsidRPr="00D47983">
        <w:rPr>
          <w:i/>
        </w:rPr>
        <w:t>Is work good for your health and wellbeing?</w:t>
      </w:r>
      <w:r w:rsidRPr="00D47983">
        <w:t xml:space="preserve"> London: The Stationery Office.</w:t>
      </w:r>
    </w:p>
    <w:p w14:paraId="7A1AF1C4" w14:textId="77777777" w:rsidR="000371A6" w:rsidRDefault="000371A6" w:rsidP="00984E9E">
      <w:pPr>
        <w:ind w:left="567" w:hanging="567"/>
      </w:pPr>
      <w:proofErr w:type="spellStart"/>
      <w:r w:rsidRPr="000371A6">
        <w:t>Warr</w:t>
      </w:r>
      <w:proofErr w:type="spellEnd"/>
      <w:r w:rsidRPr="000371A6">
        <w:t xml:space="preserve">, P. B. (2013). How to think about and measure psychological well-being. In R. R. Sinclair, M. Wang, and L. E. </w:t>
      </w:r>
      <w:proofErr w:type="spellStart"/>
      <w:r w:rsidRPr="000371A6">
        <w:t>Tetrick</w:t>
      </w:r>
      <w:proofErr w:type="spellEnd"/>
      <w:r w:rsidRPr="000371A6">
        <w:t xml:space="preserve"> (eds.), </w:t>
      </w:r>
      <w:r w:rsidRPr="000371A6">
        <w:rPr>
          <w:i/>
        </w:rPr>
        <w:t xml:space="preserve">Research </w:t>
      </w:r>
      <w:r>
        <w:rPr>
          <w:i/>
        </w:rPr>
        <w:t>m</w:t>
      </w:r>
      <w:r w:rsidRPr="000371A6">
        <w:rPr>
          <w:i/>
        </w:rPr>
        <w:t xml:space="preserve">ethods in </w:t>
      </w:r>
      <w:r>
        <w:rPr>
          <w:i/>
        </w:rPr>
        <w:t>o</w:t>
      </w:r>
      <w:r w:rsidRPr="000371A6">
        <w:rPr>
          <w:i/>
        </w:rPr>
        <w:t xml:space="preserve">ccupational </w:t>
      </w:r>
      <w:r>
        <w:rPr>
          <w:i/>
        </w:rPr>
        <w:t>h</w:t>
      </w:r>
      <w:r w:rsidRPr="000371A6">
        <w:rPr>
          <w:i/>
        </w:rPr>
        <w:t xml:space="preserve">ealth </w:t>
      </w:r>
      <w:r>
        <w:rPr>
          <w:i/>
        </w:rPr>
        <w:t>p</w:t>
      </w:r>
      <w:r w:rsidRPr="000371A6">
        <w:rPr>
          <w:i/>
        </w:rPr>
        <w:t>sychology</w:t>
      </w:r>
      <w:r w:rsidRPr="000371A6">
        <w:t xml:space="preserve"> (pp. 76-90). New York and London: Routledge.</w:t>
      </w:r>
    </w:p>
    <w:p w14:paraId="76B9EC07" w14:textId="77777777" w:rsidR="00984E9E" w:rsidRDefault="00984E9E" w:rsidP="00984E9E">
      <w:pPr>
        <w:ind w:left="567" w:hanging="567"/>
      </w:pPr>
      <w:r>
        <w:t xml:space="preserve">Watson, D., Clark, L. A., &amp; </w:t>
      </w:r>
      <w:proofErr w:type="spellStart"/>
      <w:r>
        <w:t>Tellegan</w:t>
      </w:r>
      <w:proofErr w:type="spellEnd"/>
      <w:r>
        <w:t xml:space="preserve">, A. (1988). Development and validation of brief measures of positive and negative affect: The PANAS scales. </w:t>
      </w:r>
      <w:r w:rsidRPr="00984E9E">
        <w:rPr>
          <w:i/>
        </w:rPr>
        <w:t>Journal of Personality and Social Psychology, 54</w:t>
      </w:r>
      <w:r>
        <w:t>(6), 1063-1070.</w:t>
      </w:r>
    </w:p>
    <w:p w14:paraId="55A0C440" w14:textId="77777777" w:rsidR="00850281" w:rsidRDefault="00850281" w:rsidP="00F03475">
      <w:pPr>
        <w:ind w:left="567" w:hanging="567"/>
      </w:pPr>
      <w:r w:rsidRPr="00850281">
        <w:t xml:space="preserve">Weijers, D., &amp; Jarden, A. (2013). The science of happiness for policymakers: An overview. </w:t>
      </w:r>
      <w:r w:rsidRPr="00850281">
        <w:rPr>
          <w:i/>
        </w:rPr>
        <w:t xml:space="preserve">Journal of Social Research &amp; </w:t>
      </w:r>
      <w:r w:rsidRPr="00AE6F67">
        <w:rPr>
          <w:i/>
        </w:rPr>
        <w:t>Policy, 4</w:t>
      </w:r>
      <w:r w:rsidR="00AE6F67" w:rsidRPr="00AE6F67">
        <w:t>(2), 21-40.</w:t>
      </w:r>
    </w:p>
    <w:p w14:paraId="1395A0E5" w14:textId="362EFE99" w:rsidR="00DE6564" w:rsidRDefault="00A757EA" w:rsidP="00F03475">
      <w:pPr>
        <w:ind w:left="567" w:hanging="567"/>
      </w:pPr>
      <w:proofErr w:type="spellStart"/>
      <w:r>
        <w:t>W</w:t>
      </w:r>
      <w:r w:rsidRPr="00A757EA">
        <w:t>rzesniewski</w:t>
      </w:r>
      <w:proofErr w:type="spellEnd"/>
      <w:r w:rsidRPr="00A757EA">
        <w:t>, A</w:t>
      </w:r>
      <w:r>
        <w:t xml:space="preserve">. (2014). Engage in job crafting. In Jane Dutton and Gretchen </w:t>
      </w:r>
      <w:proofErr w:type="spellStart"/>
      <w:r>
        <w:t>Spreitzer</w:t>
      </w:r>
      <w:proofErr w:type="spellEnd"/>
      <w:r>
        <w:t xml:space="preserve"> (Eds.), </w:t>
      </w:r>
      <w:r w:rsidRPr="00A757EA">
        <w:rPr>
          <w:i/>
        </w:rPr>
        <w:t>How to be a positive leader: Insights from leading thinkers on positive organ</w:t>
      </w:r>
      <w:r w:rsidR="005860BB">
        <w:rPr>
          <w:i/>
        </w:rPr>
        <w:t>izat</w:t>
      </w:r>
      <w:r w:rsidRPr="00A757EA">
        <w:rPr>
          <w:i/>
        </w:rPr>
        <w:t>ions</w:t>
      </w:r>
      <w:r>
        <w:t xml:space="preserve">. SF: USA: </w:t>
      </w:r>
      <w:proofErr w:type="spellStart"/>
      <w:r>
        <w:t>Berrett</w:t>
      </w:r>
      <w:proofErr w:type="spellEnd"/>
      <w:r>
        <w:t xml:space="preserve">-Koehler Publishers. </w:t>
      </w:r>
    </w:p>
    <w:p w14:paraId="6E4A3C44" w14:textId="77777777" w:rsidR="00DC054B" w:rsidRDefault="00DC054B" w:rsidP="00DC054B">
      <w:pPr>
        <w:ind w:left="567" w:hanging="567"/>
      </w:pPr>
    </w:p>
    <w:sectPr w:rsidR="00DC054B" w:rsidSect="00D91A43">
      <w:headerReference w:type="even" r:id="rId14"/>
      <w:headerReference w:type="default" r:id="rId15"/>
      <w:footerReference w:type="even" r:id="rId16"/>
      <w:footerReference w:type="default" r:id="rId17"/>
      <w:headerReference w:type="first" r:id="rId18"/>
      <w:footerReference w:type="first" r:id="rId19"/>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E41AA" w14:textId="77777777" w:rsidR="00AE3E4E" w:rsidRDefault="00AE3E4E" w:rsidP="00D2544D">
      <w:pPr>
        <w:spacing w:after="0" w:line="240" w:lineRule="auto"/>
      </w:pPr>
      <w:r>
        <w:separator/>
      </w:r>
    </w:p>
  </w:endnote>
  <w:endnote w:type="continuationSeparator" w:id="0">
    <w:p w14:paraId="495BCAF5" w14:textId="77777777" w:rsidR="00AE3E4E" w:rsidRDefault="00AE3E4E" w:rsidP="00D2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ADA7" w14:textId="77777777" w:rsidR="00373AC9" w:rsidRDefault="00373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42DE" w14:textId="77777777" w:rsidR="00373AC9" w:rsidRDefault="00373A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5849" w14:textId="77777777" w:rsidR="00373AC9" w:rsidRDefault="00373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B329F" w14:textId="77777777" w:rsidR="00AE3E4E" w:rsidRDefault="00AE3E4E" w:rsidP="00D2544D">
      <w:pPr>
        <w:spacing w:after="0" w:line="240" w:lineRule="auto"/>
      </w:pPr>
      <w:r>
        <w:separator/>
      </w:r>
    </w:p>
  </w:footnote>
  <w:footnote w:type="continuationSeparator" w:id="0">
    <w:p w14:paraId="2859CFC4" w14:textId="77777777" w:rsidR="00AE3E4E" w:rsidRDefault="00AE3E4E" w:rsidP="00D2544D">
      <w:pPr>
        <w:spacing w:after="0" w:line="240" w:lineRule="auto"/>
      </w:pPr>
      <w:r>
        <w:continuationSeparator/>
      </w:r>
    </w:p>
  </w:footnote>
  <w:footnote w:id="1">
    <w:p w14:paraId="1C889929" w14:textId="77777777" w:rsidR="009E6C0C" w:rsidRDefault="009E6C0C" w:rsidP="009E6C0C">
      <w:pPr>
        <w:pStyle w:val="FootnoteText"/>
      </w:pPr>
      <w:r>
        <w:rPr>
          <w:rStyle w:val="FootnoteReference"/>
        </w:rPr>
        <w:footnoteRef/>
      </w:r>
      <w:r>
        <w:t xml:space="preserve"> </w:t>
      </w:r>
      <w:r w:rsidRPr="009E6C0C">
        <w:t xml:space="preserve">The term ‘wellbeing’ is the most populous identifiable subfield within the field of positive psychology, and is </w:t>
      </w:r>
      <w:r>
        <w:t xml:space="preserve">also </w:t>
      </w:r>
      <w:r w:rsidRPr="009E6C0C">
        <w:t xml:space="preserve">the term most often used in </w:t>
      </w:r>
      <w:r>
        <w:t xml:space="preserve">a </w:t>
      </w:r>
      <w:r w:rsidRPr="009E6C0C">
        <w:t>business</w:t>
      </w:r>
      <w:r>
        <w:t xml:space="preserve"> context</w:t>
      </w:r>
      <w:r w:rsidRPr="009E6C0C">
        <w:t>. As such there is no positive workplace assessment programme per se, the more widely used term is workplace wellbeing programme.</w:t>
      </w:r>
    </w:p>
  </w:footnote>
  <w:footnote w:id="2">
    <w:p w14:paraId="49DF5A4D" w14:textId="77777777" w:rsidR="00AF70BB" w:rsidRDefault="00AF70BB" w:rsidP="00284ABA">
      <w:pPr>
        <w:pStyle w:val="FootnoteText"/>
      </w:pPr>
      <w:r>
        <w:rPr>
          <w:rStyle w:val="FootnoteReference"/>
        </w:rPr>
        <w:footnoteRef/>
      </w:r>
      <w:r>
        <w:t xml:space="preserve"> A similar point could equally be made about the scale and scope of wellbeing assessments in academic research, especially across disciplines. </w:t>
      </w:r>
    </w:p>
  </w:footnote>
  <w:footnote w:id="3">
    <w:p w14:paraId="18980C86" w14:textId="77777777" w:rsidR="00AF70BB" w:rsidRDefault="00AF70BB">
      <w:pPr>
        <w:pStyle w:val="FootnoteText"/>
      </w:pPr>
      <w:r>
        <w:rPr>
          <w:rStyle w:val="FootnoteReference"/>
        </w:rPr>
        <w:footnoteRef/>
      </w:r>
      <w:r>
        <w:t xml:space="preserve"> With the assistance of the co-author Lucy Hone.</w:t>
      </w:r>
    </w:p>
  </w:footnote>
  <w:footnote w:id="4">
    <w:p w14:paraId="1C252E46" w14:textId="0BE4BA3A" w:rsidR="00AF70BB" w:rsidRDefault="00AF70BB">
      <w:pPr>
        <w:pStyle w:val="FootnoteText"/>
      </w:pPr>
      <w:r>
        <w:rPr>
          <w:rStyle w:val="FootnoteReference"/>
        </w:rPr>
        <w:footnoteRef/>
      </w:r>
      <w:r>
        <w:t xml:space="preserve"> Note the difference between the focus on efficacy here and the previous focus on effectiveness trials. </w:t>
      </w:r>
    </w:p>
  </w:footnote>
  <w:footnote w:id="5">
    <w:p w14:paraId="21ECB3CA" w14:textId="0F7AB106" w:rsidR="00AF70BB" w:rsidRPr="00970F31" w:rsidRDefault="00AF70BB" w:rsidP="00970F31">
      <w:pPr>
        <w:pStyle w:val="FootnoteText"/>
      </w:pPr>
      <w:r>
        <w:rPr>
          <w:rStyle w:val="FootnoteReference"/>
        </w:rPr>
        <w:footnoteRef/>
      </w:r>
      <w:r>
        <w:t xml:space="preserve"> </w:t>
      </w:r>
      <w:r w:rsidRPr="00970F31">
        <w:t xml:space="preserve">We note that the psychometric quality of some of these scales has been well identified in the literature. </w:t>
      </w:r>
      <w:r>
        <w:t xml:space="preserve">Just because they are popular does not necessarily mean they are psychometrically sound. </w:t>
      </w:r>
      <w:r w:rsidRPr="00970F31">
        <w:t>For example, that the 18-item version of the Scales of Psychological Wellbeing has particularly low alphas, or that Mindfulness Attention Awareness Scale has issues related to construct validity, or that the PANAS has inferior psychometric properties compared to more contemporary measures such as the SPANE.</w:t>
      </w:r>
    </w:p>
  </w:footnote>
  <w:footnote w:id="6">
    <w:p w14:paraId="596CF2BE" w14:textId="43E9F72B" w:rsidR="00AF70BB" w:rsidRDefault="00AF70BB" w:rsidP="00D81DD9">
      <w:pPr>
        <w:pStyle w:val="FootnoteText"/>
      </w:pPr>
      <w:r>
        <w:rPr>
          <w:rStyle w:val="FootnoteReference"/>
        </w:rPr>
        <w:footnoteRef/>
      </w:r>
      <w:r>
        <w:t xml:space="preserve"> We note that it is also subjective and arguable as to what may be considered an outcome or input variable, and many may be easily conceived of as both (e.g., burnout may be both an outcome of interest to an organisation, and an input of wellbeing). The purpose of this chapter is not to debate this specific point, so this list represents the author’s perspective. </w:t>
      </w:r>
    </w:p>
  </w:footnote>
  <w:footnote w:id="7">
    <w:p w14:paraId="43A94F85" w14:textId="00A72212" w:rsidR="00AF70BB" w:rsidRDefault="00AF70BB">
      <w:pPr>
        <w:pStyle w:val="FootnoteText"/>
      </w:pPr>
      <w:r>
        <w:rPr>
          <w:rStyle w:val="FootnoteReference"/>
        </w:rPr>
        <w:footnoteRef/>
      </w:r>
      <w:r>
        <w:t xml:space="preserve"> Criteria for selection is also debatable; these eight criteria were deemed important to the current authors for both practical and theoretical reasons. </w:t>
      </w:r>
    </w:p>
  </w:footnote>
  <w:footnote w:id="8">
    <w:p w14:paraId="7D548D5B" w14:textId="31278BFE" w:rsidR="00AF70BB" w:rsidRDefault="00AF70BB">
      <w:pPr>
        <w:pStyle w:val="FootnoteText"/>
      </w:pPr>
      <w:r>
        <w:rPr>
          <w:rStyle w:val="FootnoteReference"/>
        </w:rPr>
        <w:footnoteRef/>
      </w:r>
      <w:r>
        <w:t xml:space="preserve"> As noted in footnote 4 above, this is not the case for all of the previously identified 11 measures. </w:t>
      </w:r>
    </w:p>
  </w:footnote>
  <w:footnote w:id="9">
    <w:p w14:paraId="64047E2B" w14:textId="38D9654C" w:rsidR="00AF70BB" w:rsidRDefault="00AF70BB">
      <w:pPr>
        <w:pStyle w:val="FootnoteText"/>
      </w:pPr>
      <w:r>
        <w:rPr>
          <w:rStyle w:val="FootnoteReference"/>
        </w:rPr>
        <w:footnoteRef/>
      </w:r>
      <w:r>
        <w:t xml:space="preserve"> Although it is acknowledged that there are good measures of aspects of positive leadership, such as measures of Authentic Leadership (see the Authentic Leadership Inventory: </w:t>
      </w:r>
      <w:proofErr w:type="spellStart"/>
      <w:r>
        <w:t>Neider</w:t>
      </w:r>
      <w:proofErr w:type="spellEnd"/>
      <w:r>
        <w:t xml:space="preserve"> &amp; </w:t>
      </w:r>
      <w:proofErr w:type="spellStart"/>
      <w:r>
        <w:t>Schriesheim</w:t>
      </w:r>
      <w:proofErr w:type="spellEnd"/>
      <w:r>
        <w:t xml:space="preserve">, </w:t>
      </w:r>
      <w:r w:rsidRPr="00BD7CC3">
        <w:t>2011</w:t>
      </w:r>
      <w:r>
        <w:t>).</w:t>
      </w:r>
    </w:p>
  </w:footnote>
  <w:footnote w:id="10">
    <w:p w14:paraId="14604FB0" w14:textId="7056785F" w:rsidR="00AF70BB" w:rsidRDefault="00AF70BB">
      <w:pPr>
        <w:pStyle w:val="FootnoteText"/>
      </w:pPr>
      <w:r>
        <w:rPr>
          <w:rStyle w:val="FootnoteReference"/>
        </w:rPr>
        <w:footnoteRef/>
      </w:r>
      <w:r w:rsidR="005D7BF7">
        <w:t xml:space="preserve"> See also,</w:t>
      </w:r>
      <w:r>
        <w:t xml:space="preserve"> Mackie, this volume</w:t>
      </w:r>
      <w:r w:rsidR="005D7BF7">
        <w:t>.</w:t>
      </w:r>
    </w:p>
  </w:footnote>
  <w:footnote w:id="11">
    <w:p w14:paraId="1B691668" w14:textId="09C9A450" w:rsidR="00AF70BB" w:rsidRDefault="00AF70BB">
      <w:pPr>
        <w:pStyle w:val="FootnoteText"/>
      </w:pPr>
      <w:r>
        <w:rPr>
          <w:rStyle w:val="FootnoteReference"/>
        </w:rPr>
        <w:footnoteRef/>
      </w:r>
      <w:r>
        <w:t xml:space="preserve"> </w:t>
      </w:r>
      <w:r w:rsidRPr="00D46564">
        <w:t xml:space="preserve">There are many other constructs such as virtuousness, </w:t>
      </w:r>
      <w:proofErr w:type="spellStart"/>
      <w:r w:rsidRPr="00D46564">
        <w:t>mindsets</w:t>
      </w:r>
      <w:proofErr w:type="spellEnd"/>
      <w:r w:rsidRPr="00D46564">
        <w:t>, psychological capital, positive identity, etc. that would also be beneficial to assess.</w:t>
      </w:r>
    </w:p>
  </w:footnote>
  <w:footnote w:id="12">
    <w:p w14:paraId="298D6501" w14:textId="01BC0052" w:rsidR="00AF70BB" w:rsidRDefault="00AF70BB">
      <w:pPr>
        <w:pStyle w:val="FootnoteText"/>
      </w:pPr>
      <w:r>
        <w:rPr>
          <w:rStyle w:val="FootnoteReference"/>
        </w:rPr>
        <w:footnoteRef/>
      </w:r>
      <w:r>
        <w:t xml:space="preserve"> We note that one chapter author is a Director of Work on Wellbeing Ltd, and the other the chapter author is a senior scientist for Work on Wellbeing Ltd. </w:t>
      </w:r>
    </w:p>
  </w:footnote>
  <w:footnote w:id="13">
    <w:p w14:paraId="3068AD4F" w14:textId="26D2BF31" w:rsidR="00AF70BB" w:rsidRDefault="00AF70BB" w:rsidP="00810928">
      <w:pPr>
        <w:pStyle w:val="FootnoteText"/>
      </w:pPr>
      <w:r w:rsidRPr="00173426">
        <w:rPr>
          <w:rStyle w:val="FootnoteReference"/>
        </w:rPr>
        <w:footnoteRef/>
      </w:r>
      <w:r w:rsidRPr="00173426">
        <w:t xml:space="preserve"> </w:t>
      </w:r>
      <w:r>
        <w:t>We are</w:t>
      </w:r>
      <w:r w:rsidRPr="00173426">
        <w:t xml:space="preserve"> not suggesting an exclusive focus on happiness and wellbeing (which can be bad - see </w:t>
      </w:r>
      <w:proofErr w:type="spellStart"/>
      <w:r w:rsidRPr="00173426">
        <w:t>Caza</w:t>
      </w:r>
      <w:proofErr w:type="spellEnd"/>
      <w:r w:rsidRPr="00173426">
        <w:t xml:space="preserve"> &amp; </w:t>
      </w:r>
      <w:proofErr w:type="spellStart"/>
      <w:r w:rsidRPr="00173426">
        <w:t>Camerson</w:t>
      </w:r>
      <w:proofErr w:type="spellEnd"/>
      <w:r w:rsidRPr="00173426">
        <w:t xml:space="preserve">, 2008), just a more inclusive approach to both what is going right and what is going wrong.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94209" w14:textId="77777777" w:rsidR="00373AC9" w:rsidRDefault="00373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659CB" w14:textId="40DB7E9D" w:rsidR="00AF70BB" w:rsidRDefault="00373AC9">
    <w:pPr>
      <w:pStyle w:val="Header"/>
      <w:jc w:val="right"/>
    </w:pPr>
    <w:sdt>
      <w:sdtPr>
        <w:id w:val="1541856919"/>
        <w:docPartObj>
          <w:docPartGallery w:val="Watermarks"/>
          <w:docPartUnique/>
        </w:docPartObj>
      </w:sdtPr>
      <w:sdtContent>
        <w:r>
          <w:rPr>
            <w:noProof/>
            <w:lang w:val="en-US"/>
          </w:rPr>
          <w:pict w14:anchorId="04539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690906377"/>
        <w:docPartObj>
          <w:docPartGallery w:val="Page Numbers (Top of Page)"/>
          <w:docPartUnique/>
        </w:docPartObj>
      </w:sdtPr>
      <w:sdtEndPr>
        <w:rPr>
          <w:noProof/>
        </w:rPr>
      </w:sdtEndPr>
      <w:sdtContent>
        <w:r w:rsidR="00AF70BB">
          <w:fldChar w:fldCharType="begin"/>
        </w:r>
        <w:r w:rsidR="00AF70BB">
          <w:instrText xml:space="preserve"> PAGE   \* MERGEFORMAT </w:instrText>
        </w:r>
        <w:r w:rsidR="00AF70BB">
          <w:fldChar w:fldCharType="separate"/>
        </w:r>
        <w:r>
          <w:rPr>
            <w:noProof/>
          </w:rPr>
          <w:t>21</w:t>
        </w:r>
        <w:r w:rsidR="00AF70BB">
          <w:rPr>
            <w:noProof/>
          </w:rPr>
          <w:fldChar w:fldCharType="end"/>
        </w:r>
      </w:sdtContent>
    </w:sdt>
  </w:p>
  <w:p w14:paraId="6C7B7374" w14:textId="77777777" w:rsidR="00AF70BB" w:rsidRDefault="00AF70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1B7FB" w14:textId="77777777" w:rsidR="00373AC9" w:rsidRDefault="00373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750" w:hanging="343"/>
      </w:pPr>
      <w:rPr>
        <w:rFonts w:ascii="Times New Roman" w:hAnsi="Times New Roman" w:cs="Times New Roman"/>
        <w:b w:val="0"/>
        <w:bCs w:val="0"/>
        <w:w w:val="96"/>
        <w:sz w:val="20"/>
        <w:szCs w:val="20"/>
      </w:rPr>
    </w:lvl>
    <w:lvl w:ilvl="1">
      <w:numFmt w:val="bullet"/>
      <w:lvlText w:val="•"/>
      <w:lvlJc w:val="left"/>
      <w:pPr>
        <w:ind w:left="1616" w:hanging="343"/>
      </w:pPr>
    </w:lvl>
    <w:lvl w:ilvl="2">
      <w:numFmt w:val="bullet"/>
      <w:lvlText w:val="•"/>
      <w:lvlJc w:val="left"/>
      <w:pPr>
        <w:ind w:left="2482" w:hanging="343"/>
      </w:pPr>
    </w:lvl>
    <w:lvl w:ilvl="3">
      <w:numFmt w:val="bullet"/>
      <w:lvlText w:val="•"/>
      <w:lvlJc w:val="left"/>
      <w:pPr>
        <w:ind w:left="3348" w:hanging="343"/>
      </w:pPr>
    </w:lvl>
    <w:lvl w:ilvl="4">
      <w:numFmt w:val="bullet"/>
      <w:lvlText w:val="•"/>
      <w:lvlJc w:val="left"/>
      <w:pPr>
        <w:ind w:left="4214" w:hanging="343"/>
      </w:pPr>
    </w:lvl>
    <w:lvl w:ilvl="5">
      <w:numFmt w:val="bullet"/>
      <w:lvlText w:val="•"/>
      <w:lvlJc w:val="left"/>
      <w:pPr>
        <w:ind w:left="5079" w:hanging="343"/>
      </w:pPr>
    </w:lvl>
    <w:lvl w:ilvl="6">
      <w:numFmt w:val="bullet"/>
      <w:lvlText w:val="•"/>
      <w:lvlJc w:val="left"/>
      <w:pPr>
        <w:ind w:left="5945" w:hanging="343"/>
      </w:pPr>
    </w:lvl>
    <w:lvl w:ilvl="7">
      <w:numFmt w:val="bullet"/>
      <w:lvlText w:val="•"/>
      <w:lvlJc w:val="left"/>
      <w:pPr>
        <w:ind w:left="6811" w:hanging="343"/>
      </w:pPr>
    </w:lvl>
    <w:lvl w:ilvl="8">
      <w:numFmt w:val="bullet"/>
      <w:lvlText w:val="•"/>
      <w:lvlJc w:val="left"/>
      <w:pPr>
        <w:ind w:left="7677" w:hanging="343"/>
      </w:pPr>
    </w:lvl>
  </w:abstractNum>
  <w:abstractNum w:abstractNumId="1" w15:restartNumberingAfterBreak="0">
    <w:nsid w:val="0381249E"/>
    <w:multiLevelType w:val="hybridMultilevel"/>
    <w:tmpl w:val="6848E9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1F5E3E"/>
    <w:multiLevelType w:val="hybridMultilevel"/>
    <w:tmpl w:val="5EA2DE7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AD26E2"/>
    <w:multiLevelType w:val="hybridMultilevel"/>
    <w:tmpl w:val="B64E6A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A86392"/>
    <w:multiLevelType w:val="hybridMultilevel"/>
    <w:tmpl w:val="3B20B75E"/>
    <w:lvl w:ilvl="0" w:tplc="BECACE70">
      <w:start w:val="1"/>
      <w:numFmt w:val="bullet"/>
      <w:lvlText w:val=""/>
      <w:lvlJc w:val="left"/>
      <w:pPr>
        <w:ind w:left="720" w:hanging="360"/>
      </w:pPr>
      <w:rPr>
        <w:rFonts w:ascii="Symbol" w:hAnsi="Symbol"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2DD6D68"/>
    <w:multiLevelType w:val="hybridMultilevel"/>
    <w:tmpl w:val="30208C20"/>
    <w:lvl w:ilvl="0" w:tplc="BECACE70">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AE1F1B"/>
    <w:multiLevelType w:val="hybridMultilevel"/>
    <w:tmpl w:val="33ACDB7E"/>
    <w:lvl w:ilvl="0" w:tplc="7A64E7D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7BD5832"/>
    <w:multiLevelType w:val="hybridMultilevel"/>
    <w:tmpl w:val="BCF0C0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8076C9C"/>
    <w:multiLevelType w:val="hybridMultilevel"/>
    <w:tmpl w:val="DDA6BC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9643659"/>
    <w:multiLevelType w:val="hybridMultilevel"/>
    <w:tmpl w:val="8F30C69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577017D"/>
    <w:multiLevelType w:val="hybridMultilevel"/>
    <w:tmpl w:val="EA9CFF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7F04C99"/>
    <w:multiLevelType w:val="hybridMultilevel"/>
    <w:tmpl w:val="04EAD4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D8D2776"/>
    <w:multiLevelType w:val="hybridMultilevel"/>
    <w:tmpl w:val="934085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1E55FC2"/>
    <w:multiLevelType w:val="hybridMultilevel"/>
    <w:tmpl w:val="B92EB99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71324EA"/>
    <w:multiLevelType w:val="hybridMultilevel"/>
    <w:tmpl w:val="BE78AE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D343497"/>
    <w:multiLevelType w:val="hybridMultilevel"/>
    <w:tmpl w:val="F720129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4356A52"/>
    <w:multiLevelType w:val="hybridMultilevel"/>
    <w:tmpl w:val="33ACDB7E"/>
    <w:lvl w:ilvl="0" w:tplc="7A64E7D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9673A79"/>
    <w:multiLevelType w:val="hybridMultilevel"/>
    <w:tmpl w:val="0810B3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AA73996"/>
    <w:multiLevelType w:val="hybridMultilevel"/>
    <w:tmpl w:val="A61887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EED0D3A"/>
    <w:multiLevelType w:val="hybridMultilevel"/>
    <w:tmpl w:val="864A69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2BB1CAE"/>
    <w:multiLevelType w:val="hybridMultilevel"/>
    <w:tmpl w:val="B426B7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08E7994"/>
    <w:multiLevelType w:val="hybridMultilevel"/>
    <w:tmpl w:val="0E7880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224449C"/>
    <w:multiLevelType w:val="hybridMultilevel"/>
    <w:tmpl w:val="B5168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2E36B93"/>
    <w:multiLevelType w:val="hybridMultilevel"/>
    <w:tmpl w:val="65D4E6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59C33A7"/>
    <w:multiLevelType w:val="hybridMultilevel"/>
    <w:tmpl w:val="8F30C69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23"/>
  </w:num>
  <w:num w:numId="3">
    <w:abstractNumId w:val="14"/>
  </w:num>
  <w:num w:numId="4">
    <w:abstractNumId w:val="12"/>
  </w:num>
  <w:num w:numId="5">
    <w:abstractNumId w:val="19"/>
  </w:num>
  <w:num w:numId="6">
    <w:abstractNumId w:val="18"/>
  </w:num>
  <w:num w:numId="7">
    <w:abstractNumId w:val="7"/>
  </w:num>
  <w:num w:numId="8">
    <w:abstractNumId w:val="20"/>
  </w:num>
  <w:num w:numId="9">
    <w:abstractNumId w:val="17"/>
  </w:num>
  <w:num w:numId="10">
    <w:abstractNumId w:val="8"/>
  </w:num>
  <w:num w:numId="11">
    <w:abstractNumId w:val="11"/>
  </w:num>
  <w:num w:numId="12">
    <w:abstractNumId w:val="13"/>
  </w:num>
  <w:num w:numId="13">
    <w:abstractNumId w:val="5"/>
  </w:num>
  <w:num w:numId="14">
    <w:abstractNumId w:val="3"/>
  </w:num>
  <w:num w:numId="15">
    <w:abstractNumId w:val="0"/>
  </w:num>
  <w:num w:numId="16">
    <w:abstractNumId w:val="24"/>
  </w:num>
  <w:num w:numId="17">
    <w:abstractNumId w:val="2"/>
  </w:num>
  <w:num w:numId="18">
    <w:abstractNumId w:val="6"/>
  </w:num>
  <w:num w:numId="19">
    <w:abstractNumId w:val="1"/>
  </w:num>
  <w:num w:numId="20">
    <w:abstractNumId w:val="21"/>
  </w:num>
  <w:num w:numId="21">
    <w:abstractNumId w:val="9"/>
  </w:num>
  <w:num w:numId="22">
    <w:abstractNumId w:val="10"/>
  </w:num>
  <w:num w:numId="23">
    <w:abstractNumId w:val="22"/>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1E"/>
    <w:rsid w:val="00005CA2"/>
    <w:rsid w:val="00012799"/>
    <w:rsid w:val="00012EC9"/>
    <w:rsid w:val="000169CB"/>
    <w:rsid w:val="00025A67"/>
    <w:rsid w:val="000274E3"/>
    <w:rsid w:val="000362B7"/>
    <w:rsid w:val="000371A6"/>
    <w:rsid w:val="00037D0C"/>
    <w:rsid w:val="000435F4"/>
    <w:rsid w:val="00054F7A"/>
    <w:rsid w:val="000639F3"/>
    <w:rsid w:val="0006525F"/>
    <w:rsid w:val="00074CC6"/>
    <w:rsid w:val="0007742B"/>
    <w:rsid w:val="00090C07"/>
    <w:rsid w:val="000914D5"/>
    <w:rsid w:val="00092239"/>
    <w:rsid w:val="00092A30"/>
    <w:rsid w:val="000977E5"/>
    <w:rsid w:val="000A591C"/>
    <w:rsid w:val="000A63B4"/>
    <w:rsid w:val="000A7A09"/>
    <w:rsid w:val="000B0F6F"/>
    <w:rsid w:val="000C113D"/>
    <w:rsid w:val="000C2924"/>
    <w:rsid w:val="000D7581"/>
    <w:rsid w:val="000E0BB1"/>
    <w:rsid w:val="000E16A3"/>
    <w:rsid w:val="000E1960"/>
    <w:rsid w:val="000E2FEE"/>
    <w:rsid w:val="000E5457"/>
    <w:rsid w:val="000E6506"/>
    <w:rsid w:val="000E7D48"/>
    <w:rsid w:val="000F1C81"/>
    <w:rsid w:val="000F316E"/>
    <w:rsid w:val="000F4953"/>
    <w:rsid w:val="00100033"/>
    <w:rsid w:val="001027F9"/>
    <w:rsid w:val="00104177"/>
    <w:rsid w:val="00105417"/>
    <w:rsid w:val="00111163"/>
    <w:rsid w:val="0012339B"/>
    <w:rsid w:val="00123655"/>
    <w:rsid w:val="001245D6"/>
    <w:rsid w:val="001253B0"/>
    <w:rsid w:val="00144702"/>
    <w:rsid w:val="00146B39"/>
    <w:rsid w:val="00151022"/>
    <w:rsid w:val="00157C35"/>
    <w:rsid w:val="001648B4"/>
    <w:rsid w:val="00165E13"/>
    <w:rsid w:val="00166314"/>
    <w:rsid w:val="001666CA"/>
    <w:rsid w:val="00167A96"/>
    <w:rsid w:val="00170B33"/>
    <w:rsid w:val="00172034"/>
    <w:rsid w:val="00173426"/>
    <w:rsid w:val="001755BA"/>
    <w:rsid w:val="00182DF3"/>
    <w:rsid w:val="00184FEB"/>
    <w:rsid w:val="00192E8C"/>
    <w:rsid w:val="001A2899"/>
    <w:rsid w:val="001B21DC"/>
    <w:rsid w:val="001B26C5"/>
    <w:rsid w:val="001B2BB7"/>
    <w:rsid w:val="001B5B26"/>
    <w:rsid w:val="001B6B97"/>
    <w:rsid w:val="001C0B97"/>
    <w:rsid w:val="001C0C7C"/>
    <w:rsid w:val="001C30C3"/>
    <w:rsid w:val="001D34B5"/>
    <w:rsid w:val="001F3C8F"/>
    <w:rsid w:val="001F57AE"/>
    <w:rsid w:val="002062F0"/>
    <w:rsid w:val="00211C30"/>
    <w:rsid w:val="002252F1"/>
    <w:rsid w:val="002440A1"/>
    <w:rsid w:val="0025332D"/>
    <w:rsid w:val="00256BD2"/>
    <w:rsid w:val="002570FC"/>
    <w:rsid w:val="002601CF"/>
    <w:rsid w:val="00270E36"/>
    <w:rsid w:val="002752C7"/>
    <w:rsid w:val="002776AF"/>
    <w:rsid w:val="00277917"/>
    <w:rsid w:val="00284ABA"/>
    <w:rsid w:val="00292379"/>
    <w:rsid w:val="0029560F"/>
    <w:rsid w:val="002969FD"/>
    <w:rsid w:val="002B044F"/>
    <w:rsid w:val="002B2623"/>
    <w:rsid w:val="002B30DC"/>
    <w:rsid w:val="002B32BE"/>
    <w:rsid w:val="002C0730"/>
    <w:rsid w:val="002C1052"/>
    <w:rsid w:val="002D61B5"/>
    <w:rsid w:val="002E0DB1"/>
    <w:rsid w:val="002E12A3"/>
    <w:rsid w:val="002E71EA"/>
    <w:rsid w:val="002F0693"/>
    <w:rsid w:val="002F5652"/>
    <w:rsid w:val="003034F4"/>
    <w:rsid w:val="0030353C"/>
    <w:rsid w:val="003056F9"/>
    <w:rsid w:val="0030650B"/>
    <w:rsid w:val="00330C51"/>
    <w:rsid w:val="00343630"/>
    <w:rsid w:val="003452D0"/>
    <w:rsid w:val="00365A5F"/>
    <w:rsid w:val="00366158"/>
    <w:rsid w:val="00371E22"/>
    <w:rsid w:val="00373AC9"/>
    <w:rsid w:val="00373FBB"/>
    <w:rsid w:val="00374C18"/>
    <w:rsid w:val="00374F84"/>
    <w:rsid w:val="00376AE9"/>
    <w:rsid w:val="00380031"/>
    <w:rsid w:val="00382BB1"/>
    <w:rsid w:val="00383AF8"/>
    <w:rsid w:val="00384450"/>
    <w:rsid w:val="00385C64"/>
    <w:rsid w:val="003907B0"/>
    <w:rsid w:val="00395564"/>
    <w:rsid w:val="003967E7"/>
    <w:rsid w:val="003B36C5"/>
    <w:rsid w:val="003C69C7"/>
    <w:rsid w:val="003D207D"/>
    <w:rsid w:val="003D314E"/>
    <w:rsid w:val="003D63FA"/>
    <w:rsid w:val="003F6519"/>
    <w:rsid w:val="004002AF"/>
    <w:rsid w:val="004006D5"/>
    <w:rsid w:val="00405259"/>
    <w:rsid w:val="00405B61"/>
    <w:rsid w:val="00410476"/>
    <w:rsid w:val="00412EB9"/>
    <w:rsid w:val="004374A9"/>
    <w:rsid w:val="00445DD1"/>
    <w:rsid w:val="00452FEF"/>
    <w:rsid w:val="00454EF6"/>
    <w:rsid w:val="00456AC4"/>
    <w:rsid w:val="00462147"/>
    <w:rsid w:val="00474A77"/>
    <w:rsid w:val="00485A89"/>
    <w:rsid w:val="0049089D"/>
    <w:rsid w:val="00491E9D"/>
    <w:rsid w:val="0049722D"/>
    <w:rsid w:val="004A6FC9"/>
    <w:rsid w:val="004A7CC3"/>
    <w:rsid w:val="004B1709"/>
    <w:rsid w:val="004B1980"/>
    <w:rsid w:val="004B21FC"/>
    <w:rsid w:val="004B477A"/>
    <w:rsid w:val="004B4C4E"/>
    <w:rsid w:val="004B4FFA"/>
    <w:rsid w:val="004B73A4"/>
    <w:rsid w:val="004C0627"/>
    <w:rsid w:val="004C1B76"/>
    <w:rsid w:val="004C1DA3"/>
    <w:rsid w:val="004E101B"/>
    <w:rsid w:val="004E2E39"/>
    <w:rsid w:val="004E5C97"/>
    <w:rsid w:val="004E6E7E"/>
    <w:rsid w:val="004F4C14"/>
    <w:rsid w:val="004F54C6"/>
    <w:rsid w:val="0050090E"/>
    <w:rsid w:val="005100F3"/>
    <w:rsid w:val="005120E8"/>
    <w:rsid w:val="00512DB5"/>
    <w:rsid w:val="00513F0F"/>
    <w:rsid w:val="005276B2"/>
    <w:rsid w:val="00537B05"/>
    <w:rsid w:val="00544240"/>
    <w:rsid w:val="005446E5"/>
    <w:rsid w:val="00550807"/>
    <w:rsid w:val="00567C27"/>
    <w:rsid w:val="00567DE2"/>
    <w:rsid w:val="00570C4F"/>
    <w:rsid w:val="005723D8"/>
    <w:rsid w:val="0057468C"/>
    <w:rsid w:val="00575FCC"/>
    <w:rsid w:val="005807CA"/>
    <w:rsid w:val="005819DE"/>
    <w:rsid w:val="005860BB"/>
    <w:rsid w:val="00586CE2"/>
    <w:rsid w:val="005901A8"/>
    <w:rsid w:val="0059290C"/>
    <w:rsid w:val="00594007"/>
    <w:rsid w:val="005A0A24"/>
    <w:rsid w:val="005A2111"/>
    <w:rsid w:val="005C04E7"/>
    <w:rsid w:val="005C088A"/>
    <w:rsid w:val="005C491B"/>
    <w:rsid w:val="005C4B7B"/>
    <w:rsid w:val="005D5214"/>
    <w:rsid w:val="005D7BF7"/>
    <w:rsid w:val="005E0E36"/>
    <w:rsid w:val="005F370E"/>
    <w:rsid w:val="005F4700"/>
    <w:rsid w:val="00615AE1"/>
    <w:rsid w:val="00616856"/>
    <w:rsid w:val="00627ABD"/>
    <w:rsid w:val="00641022"/>
    <w:rsid w:val="00641955"/>
    <w:rsid w:val="00651E12"/>
    <w:rsid w:val="00654E57"/>
    <w:rsid w:val="0066783A"/>
    <w:rsid w:val="006720FF"/>
    <w:rsid w:val="00673DD5"/>
    <w:rsid w:val="006767BB"/>
    <w:rsid w:val="00683AEE"/>
    <w:rsid w:val="00684D63"/>
    <w:rsid w:val="006861FA"/>
    <w:rsid w:val="00690F92"/>
    <w:rsid w:val="006A5DF6"/>
    <w:rsid w:val="006A6B7A"/>
    <w:rsid w:val="006A77A4"/>
    <w:rsid w:val="006B09FF"/>
    <w:rsid w:val="006B1866"/>
    <w:rsid w:val="006B1CB2"/>
    <w:rsid w:val="006B26F8"/>
    <w:rsid w:val="006B62A9"/>
    <w:rsid w:val="006C024D"/>
    <w:rsid w:val="006C4A31"/>
    <w:rsid w:val="006C5F1C"/>
    <w:rsid w:val="006D40CD"/>
    <w:rsid w:val="006D44BD"/>
    <w:rsid w:val="006D4BC8"/>
    <w:rsid w:val="006E370C"/>
    <w:rsid w:val="006E6206"/>
    <w:rsid w:val="006F698D"/>
    <w:rsid w:val="00702A58"/>
    <w:rsid w:val="00707489"/>
    <w:rsid w:val="00713AE1"/>
    <w:rsid w:val="00717611"/>
    <w:rsid w:val="0072063A"/>
    <w:rsid w:val="00726358"/>
    <w:rsid w:val="00726A8E"/>
    <w:rsid w:val="00731F78"/>
    <w:rsid w:val="007335EA"/>
    <w:rsid w:val="00734B9F"/>
    <w:rsid w:val="00741286"/>
    <w:rsid w:val="00744579"/>
    <w:rsid w:val="007467EA"/>
    <w:rsid w:val="0076206D"/>
    <w:rsid w:val="00766C12"/>
    <w:rsid w:val="00767BE7"/>
    <w:rsid w:val="00767C4B"/>
    <w:rsid w:val="00777BD0"/>
    <w:rsid w:val="00791068"/>
    <w:rsid w:val="0079303A"/>
    <w:rsid w:val="007B36CB"/>
    <w:rsid w:val="007C0595"/>
    <w:rsid w:val="007C3DD4"/>
    <w:rsid w:val="007C4896"/>
    <w:rsid w:val="007D039E"/>
    <w:rsid w:val="007D0A0C"/>
    <w:rsid w:val="007D2E4F"/>
    <w:rsid w:val="007E6952"/>
    <w:rsid w:val="008013C8"/>
    <w:rsid w:val="00802C9C"/>
    <w:rsid w:val="00804639"/>
    <w:rsid w:val="00805B5B"/>
    <w:rsid w:val="00810928"/>
    <w:rsid w:val="00810BC6"/>
    <w:rsid w:val="008144A9"/>
    <w:rsid w:val="00820708"/>
    <w:rsid w:val="008209D1"/>
    <w:rsid w:val="00831D05"/>
    <w:rsid w:val="00835E12"/>
    <w:rsid w:val="00840D49"/>
    <w:rsid w:val="00850281"/>
    <w:rsid w:val="00853A2F"/>
    <w:rsid w:val="00863B0C"/>
    <w:rsid w:val="008756AF"/>
    <w:rsid w:val="008757FC"/>
    <w:rsid w:val="00884E5C"/>
    <w:rsid w:val="008A077F"/>
    <w:rsid w:val="008A1D59"/>
    <w:rsid w:val="008A567F"/>
    <w:rsid w:val="008E0F70"/>
    <w:rsid w:val="008E134A"/>
    <w:rsid w:val="008E1951"/>
    <w:rsid w:val="008F1C22"/>
    <w:rsid w:val="008F3637"/>
    <w:rsid w:val="00905664"/>
    <w:rsid w:val="00910F48"/>
    <w:rsid w:val="00926C74"/>
    <w:rsid w:val="00930B09"/>
    <w:rsid w:val="00931324"/>
    <w:rsid w:val="00933088"/>
    <w:rsid w:val="00935035"/>
    <w:rsid w:val="009355A0"/>
    <w:rsid w:val="0094075A"/>
    <w:rsid w:val="00941274"/>
    <w:rsid w:val="00944FB2"/>
    <w:rsid w:val="00944FF1"/>
    <w:rsid w:val="009655DF"/>
    <w:rsid w:val="0096673F"/>
    <w:rsid w:val="009668B0"/>
    <w:rsid w:val="00970F31"/>
    <w:rsid w:val="00975E34"/>
    <w:rsid w:val="00976E14"/>
    <w:rsid w:val="009824CC"/>
    <w:rsid w:val="00984E9E"/>
    <w:rsid w:val="009853EC"/>
    <w:rsid w:val="009919C7"/>
    <w:rsid w:val="0099748F"/>
    <w:rsid w:val="009A65F4"/>
    <w:rsid w:val="009A71B3"/>
    <w:rsid w:val="009B00FB"/>
    <w:rsid w:val="009B1F85"/>
    <w:rsid w:val="009B21B6"/>
    <w:rsid w:val="009C538A"/>
    <w:rsid w:val="009C7ADD"/>
    <w:rsid w:val="009D23F2"/>
    <w:rsid w:val="009D33B5"/>
    <w:rsid w:val="009D4230"/>
    <w:rsid w:val="009D5213"/>
    <w:rsid w:val="009E199C"/>
    <w:rsid w:val="009E250E"/>
    <w:rsid w:val="009E2C73"/>
    <w:rsid w:val="009E6C0C"/>
    <w:rsid w:val="00A02453"/>
    <w:rsid w:val="00A11FB6"/>
    <w:rsid w:val="00A128B5"/>
    <w:rsid w:val="00A1351E"/>
    <w:rsid w:val="00A21C03"/>
    <w:rsid w:val="00A277A4"/>
    <w:rsid w:val="00A41A58"/>
    <w:rsid w:val="00A47E6A"/>
    <w:rsid w:val="00A50ACD"/>
    <w:rsid w:val="00A53132"/>
    <w:rsid w:val="00A5358C"/>
    <w:rsid w:val="00A564C5"/>
    <w:rsid w:val="00A576A5"/>
    <w:rsid w:val="00A62753"/>
    <w:rsid w:val="00A630C3"/>
    <w:rsid w:val="00A630EF"/>
    <w:rsid w:val="00A634C6"/>
    <w:rsid w:val="00A647F9"/>
    <w:rsid w:val="00A6731F"/>
    <w:rsid w:val="00A705C6"/>
    <w:rsid w:val="00A705FA"/>
    <w:rsid w:val="00A757EA"/>
    <w:rsid w:val="00A76579"/>
    <w:rsid w:val="00A77BD1"/>
    <w:rsid w:val="00A77C89"/>
    <w:rsid w:val="00A80D75"/>
    <w:rsid w:val="00A83DCC"/>
    <w:rsid w:val="00A84E28"/>
    <w:rsid w:val="00A975A1"/>
    <w:rsid w:val="00A97CF8"/>
    <w:rsid w:val="00AA1851"/>
    <w:rsid w:val="00AA724F"/>
    <w:rsid w:val="00AB1586"/>
    <w:rsid w:val="00AC0101"/>
    <w:rsid w:val="00AC64FE"/>
    <w:rsid w:val="00AD0AC2"/>
    <w:rsid w:val="00AD25C5"/>
    <w:rsid w:val="00AD561A"/>
    <w:rsid w:val="00AE3E4E"/>
    <w:rsid w:val="00AE515F"/>
    <w:rsid w:val="00AE6F67"/>
    <w:rsid w:val="00AF0C55"/>
    <w:rsid w:val="00AF3ED4"/>
    <w:rsid w:val="00AF590C"/>
    <w:rsid w:val="00AF70BB"/>
    <w:rsid w:val="00B06FC5"/>
    <w:rsid w:val="00B07B7F"/>
    <w:rsid w:val="00B106D7"/>
    <w:rsid w:val="00B163B9"/>
    <w:rsid w:val="00B22234"/>
    <w:rsid w:val="00B325FC"/>
    <w:rsid w:val="00B53942"/>
    <w:rsid w:val="00B56244"/>
    <w:rsid w:val="00B603D2"/>
    <w:rsid w:val="00B759F1"/>
    <w:rsid w:val="00B850F7"/>
    <w:rsid w:val="00B91934"/>
    <w:rsid w:val="00BA168A"/>
    <w:rsid w:val="00BA5212"/>
    <w:rsid w:val="00BB3879"/>
    <w:rsid w:val="00BB447B"/>
    <w:rsid w:val="00BB4AC7"/>
    <w:rsid w:val="00BC2E37"/>
    <w:rsid w:val="00BC4DEB"/>
    <w:rsid w:val="00BD23C8"/>
    <w:rsid w:val="00BD5937"/>
    <w:rsid w:val="00BD60F0"/>
    <w:rsid w:val="00BD7CC3"/>
    <w:rsid w:val="00BE25D5"/>
    <w:rsid w:val="00BF3E33"/>
    <w:rsid w:val="00BF59BD"/>
    <w:rsid w:val="00BF6A6B"/>
    <w:rsid w:val="00BF773A"/>
    <w:rsid w:val="00C11E1E"/>
    <w:rsid w:val="00C13A16"/>
    <w:rsid w:val="00C2408F"/>
    <w:rsid w:val="00C30531"/>
    <w:rsid w:val="00C30644"/>
    <w:rsid w:val="00C315FB"/>
    <w:rsid w:val="00C376F8"/>
    <w:rsid w:val="00C43EEC"/>
    <w:rsid w:val="00C54A70"/>
    <w:rsid w:val="00C600E5"/>
    <w:rsid w:val="00C604A9"/>
    <w:rsid w:val="00C64988"/>
    <w:rsid w:val="00C72981"/>
    <w:rsid w:val="00C821D2"/>
    <w:rsid w:val="00C8256E"/>
    <w:rsid w:val="00C9759B"/>
    <w:rsid w:val="00CC0421"/>
    <w:rsid w:val="00CC345E"/>
    <w:rsid w:val="00CC6163"/>
    <w:rsid w:val="00CE170D"/>
    <w:rsid w:val="00CE7094"/>
    <w:rsid w:val="00CF101C"/>
    <w:rsid w:val="00D06609"/>
    <w:rsid w:val="00D074E8"/>
    <w:rsid w:val="00D2544D"/>
    <w:rsid w:val="00D25AEB"/>
    <w:rsid w:val="00D36E15"/>
    <w:rsid w:val="00D40900"/>
    <w:rsid w:val="00D46564"/>
    <w:rsid w:val="00D47983"/>
    <w:rsid w:val="00D51F51"/>
    <w:rsid w:val="00D554C5"/>
    <w:rsid w:val="00D668F0"/>
    <w:rsid w:val="00D67733"/>
    <w:rsid w:val="00D71C38"/>
    <w:rsid w:val="00D75D9F"/>
    <w:rsid w:val="00D802B2"/>
    <w:rsid w:val="00D80B44"/>
    <w:rsid w:val="00D81DD9"/>
    <w:rsid w:val="00D84FE4"/>
    <w:rsid w:val="00D869FB"/>
    <w:rsid w:val="00D91A43"/>
    <w:rsid w:val="00DC0370"/>
    <w:rsid w:val="00DC054B"/>
    <w:rsid w:val="00DC2F95"/>
    <w:rsid w:val="00DD14F1"/>
    <w:rsid w:val="00DD3B3D"/>
    <w:rsid w:val="00DD447F"/>
    <w:rsid w:val="00DD5AE3"/>
    <w:rsid w:val="00DE0A09"/>
    <w:rsid w:val="00DE2FBA"/>
    <w:rsid w:val="00DE30BC"/>
    <w:rsid w:val="00DE4045"/>
    <w:rsid w:val="00DE6564"/>
    <w:rsid w:val="00E1010F"/>
    <w:rsid w:val="00E15683"/>
    <w:rsid w:val="00E169DB"/>
    <w:rsid w:val="00E176B1"/>
    <w:rsid w:val="00E22098"/>
    <w:rsid w:val="00E27FD1"/>
    <w:rsid w:val="00E31A06"/>
    <w:rsid w:val="00E34360"/>
    <w:rsid w:val="00E43E0F"/>
    <w:rsid w:val="00E471AC"/>
    <w:rsid w:val="00E53854"/>
    <w:rsid w:val="00E63B5A"/>
    <w:rsid w:val="00E6679B"/>
    <w:rsid w:val="00E668A5"/>
    <w:rsid w:val="00E67654"/>
    <w:rsid w:val="00E7038F"/>
    <w:rsid w:val="00E766F1"/>
    <w:rsid w:val="00E822CC"/>
    <w:rsid w:val="00E95DAD"/>
    <w:rsid w:val="00EA010E"/>
    <w:rsid w:val="00EA2F92"/>
    <w:rsid w:val="00EA628D"/>
    <w:rsid w:val="00EA64FD"/>
    <w:rsid w:val="00EB5BDD"/>
    <w:rsid w:val="00EB6449"/>
    <w:rsid w:val="00EB69C1"/>
    <w:rsid w:val="00ED1D55"/>
    <w:rsid w:val="00ED5CB8"/>
    <w:rsid w:val="00EE3414"/>
    <w:rsid w:val="00EE4A94"/>
    <w:rsid w:val="00EF780A"/>
    <w:rsid w:val="00F01A30"/>
    <w:rsid w:val="00F03475"/>
    <w:rsid w:val="00F05DA5"/>
    <w:rsid w:val="00F17D0D"/>
    <w:rsid w:val="00F206E3"/>
    <w:rsid w:val="00F24519"/>
    <w:rsid w:val="00F31CC4"/>
    <w:rsid w:val="00F329A3"/>
    <w:rsid w:val="00F376BE"/>
    <w:rsid w:val="00F51D6F"/>
    <w:rsid w:val="00F5624E"/>
    <w:rsid w:val="00F616C7"/>
    <w:rsid w:val="00F72497"/>
    <w:rsid w:val="00F76BF1"/>
    <w:rsid w:val="00F77758"/>
    <w:rsid w:val="00F77A29"/>
    <w:rsid w:val="00F8014E"/>
    <w:rsid w:val="00F82DD4"/>
    <w:rsid w:val="00F83C42"/>
    <w:rsid w:val="00F83EA0"/>
    <w:rsid w:val="00F932F5"/>
    <w:rsid w:val="00FA10BD"/>
    <w:rsid w:val="00FA2DC1"/>
    <w:rsid w:val="00FA7AB6"/>
    <w:rsid w:val="00FB16D5"/>
    <w:rsid w:val="00FB1BBA"/>
    <w:rsid w:val="00FB5B46"/>
    <w:rsid w:val="00FC003C"/>
    <w:rsid w:val="00FC340F"/>
    <w:rsid w:val="00FC4204"/>
    <w:rsid w:val="00FC6665"/>
    <w:rsid w:val="00FE5FE3"/>
    <w:rsid w:val="00FF5DF0"/>
    <w:rsid w:val="00FF698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9D7B6B"/>
  <w15:docId w15:val="{79024B9A-DD3B-4576-A76E-E0567FD5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65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03475"/>
    <w:rPr>
      <w:i/>
      <w:iCs/>
    </w:rPr>
  </w:style>
  <w:style w:type="character" w:customStyle="1" w:styleId="apple-converted-space">
    <w:name w:val="apple-converted-space"/>
    <w:basedOn w:val="DefaultParagraphFont"/>
    <w:rsid w:val="00F03475"/>
  </w:style>
  <w:style w:type="character" w:customStyle="1" w:styleId="Heading1Char">
    <w:name w:val="Heading 1 Char"/>
    <w:basedOn w:val="DefaultParagraphFont"/>
    <w:link w:val="Heading1"/>
    <w:uiPriority w:val="9"/>
    <w:rsid w:val="00DE6564"/>
    <w:rPr>
      <w:rFonts w:ascii="Times New Roman" w:eastAsia="Times New Roman" w:hAnsi="Times New Roman" w:cs="Times New Roman"/>
      <w:b/>
      <w:bCs/>
      <w:kern w:val="36"/>
      <w:sz w:val="48"/>
      <w:szCs w:val="48"/>
      <w:lang w:eastAsia="en-NZ"/>
    </w:rPr>
  </w:style>
  <w:style w:type="character" w:customStyle="1" w:styleId="highlight">
    <w:name w:val="highlight"/>
    <w:basedOn w:val="DefaultParagraphFont"/>
    <w:rsid w:val="00DE6564"/>
  </w:style>
  <w:style w:type="paragraph" w:styleId="ListParagraph">
    <w:name w:val="List Paragraph"/>
    <w:basedOn w:val="Normal"/>
    <w:uiPriority w:val="99"/>
    <w:qFormat/>
    <w:rsid w:val="00F77758"/>
    <w:pPr>
      <w:ind w:left="720"/>
      <w:contextualSpacing/>
    </w:pPr>
  </w:style>
  <w:style w:type="character" w:styleId="Hyperlink">
    <w:name w:val="Hyperlink"/>
    <w:basedOn w:val="DefaultParagraphFont"/>
    <w:uiPriority w:val="99"/>
    <w:unhideWhenUsed/>
    <w:rsid w:val="00A02453"/>
    <w:rPr>
      <w:color w:val="0563C1" w:themeColor="hyperlink"/>
      <w:u w:val="single"/>
    </w:rPr>
  </w:style>
  <w:style w:type="paragraph" w:styleId="FootnoteText">
    <w:name w:val="footnote text"/>
    <w:basedOn w:val="Normal"/>
    <w:link w:val="FootnoteTextChar"/>
    <w:uiPriority w:val="99"/>
    <w:semiHidden/>
    <w:unhideWhenUsed/>
    <w:rsid w:val="00D254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544D"/>
    <w:rPr>
      <w:sz w:val="20"/>
      <w:szCs w:val="20"/>
    </w:rPr>
  </w:style>
  <w:style w:type="character" w:styleId="FootnoteReference">
    <w:name w:val="footnote reference"/>
    <w:basedOn w:val="DefaultParagraphFont"/>
    <w:uiPriority w:val="99"/>
    <w:semiHidden/>
    <w:unhideWhenUsed/>
    <w:rsid w:val="00D2544D"/>
    <w:rPr>
      <w:vertAlign w:val="superscript"/>
    </w:rPr>
  </w:style>
  <w:style w:type="character" w:styleId="CommentReference">
    <w:name w:val="annotation reference"/>
    <w:basedOn w:val="DefaultParagraphFont"/>
    <w:uiPriority w:val="99"/>
    <w:semiHidden/>
    <w:unhideWhenUsed/>
    <w:rsid w:val="008E1951"/>
    <w:rPr>
      <w:sz w:val="16"/>
      <w:szCs w:val="16"/>
    </w:rPr>
  </w:style>
  <w:style w:type="paragraph" w:styleId="CommentText">
    <w:name w:val="annotation text"/>
    <w:basedOn w:val="Normal"/>
    <w:link w:val="CommentTextChar"/>
    <w:uiPriority w:val="99"/>
    <w:semiHidden/>
    <w:unhideWhenUsed/>
    <w:rsid w:val="008E1951"/>
    <w:pPr>
      <w:spacing w:line="240" w:lineRule="auto"/>
    </w:pPr>
    <w:rPr>
      <w:sz w:val="20"/>
      <w:szCs w:val="20"/>
    </w:rPr>
  </w:style>
  <w:style w:type="character" w:customStyle="1" w:styleId="CommentTextChar">
    <w:name w:val="Comment Text Char"/>
    <w:basedOn w:val="DefaultParagraphFont"/>
    <w:link w:val="CommentText"/>
    <w:uiPriority w:val="99"/>
    <w:semiHidden/>
    <w:rsid w:val="008E1951"/>
    <w:rPr>
      <w:sz w:val="20"/>
      <w:szCs w:val="20"/>
    </w:rPr>
  </w:style>
  <w:style w:type="paragraph" w:styleId="CommentSubject">
    <w:name w:val="annotation subject"/>
    <w:basedOn w:val="CommentText"/>
    <w:next w:val="CommentText"/>
    <w:link w:val="CommentSubjectChar"/>
    <w:uiPriority w:val="99"/>
    <w:semiHidden/>
    <w:unhideWhenUsed/>
    <w:rsid w:val="008E1951"/>
    <w:rPr>
      <w:b/>
      <w:bCs/>
    </w:rPr>
  </w:style>
  <w:style w:type="character" w:customStyle="1" w:styleId="CommentSubjectChar">
    <w:name w:val="Comment Subject Char"/>
    <w:basedOn w:val="CommentTextChar"/>
    <w:link w:val="CommentSubject"/>
    <w:uiPriority w:val="99"/>
    <w:semiHidden/>
    <w:rsid w:val="008E1951"/>
    <w:rPr>
      <w:b/>
      <w:bCs/>
      <w:sz w:val="20"/>
      <w:szCs w:val="20"/>
    </w:rPr>
  </w:style>
  <w:style w:type="paragraph" w:styleId="BalloonText">
    <w:name w:val="Balloon Text"/>
    <w:basedOn w:val="Normal"/>
    <w:link w:val="BalloonTextChar"/>
    <w:uiPriority w:val="99"/>
    <w:semiHidden/>
    <w:unhideWhenUsed/>
    <w:rsid w:val="008E1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951"/>
    <w:rPr>
      <w:rFonts w:ascii="Segoe UI" w:hAnsi="Segoe UI" w:cs="Segoe UI"/>
      <w:sz w:val="18"/>
      <w:szCs w:val="18"/>
    </w:rPr>
  </w:style>
  <w:style w:type="paragraph" w:styleId="Revision">
    <w:name w:val="Revision"/>
    <w:hidden/>
    <w:uiPriority w:val="99"/>
    <w:semiHidden/>
    <w:rsid w:val="005F4700"/>
    <w:pPr>
      <w:spacing w:after="0" w:line="240" w:lineRule="auto"/>
    </w:pPr>
  </w:style>
  <w:style w:type="paragraph" w:customStyle="1" w:styleId="TableHeads">
    <w:name w:val="Table Heads"/>
    <w:basedOn w:val="Normal"/>
    <w:qFormat/>
    <w:rsid w:val="005A2111"/>
    <w:pPr>
      <w:spacing w:after="0" w:line="240" w:lineRule="auto"/>
    </w:pPr>
    <w:rPr>
      <w:rFonts w:ascii="Times New Roman" w:eastAsia="Times New Roman" w:hAnsi="Times New Roman" w:cs="Times New Roman"/>
      <w:sz w:val="20"/>
      <w:szCs w:val="20"/>
    </w:rPr>
  </w:style>
  <w:style w:type="character" w:customStyle="1" w:styleId="grame">
    <w:name w:val="grame"/>
    <w:basedOn w:val="DefaultParagraphFont"/>
    <w:rsid w:val="00910F48"/>
  </w:style>
  <w:style w:type="paragraph" w:styleId="Header">
    <w:name w:val="header"/>
    <w:basedOn w:val="Normal"/>
    <w:link w:val="HeaderChar"/>
    <w:uiPriority w:val="99"/>
    <w:unhideWhenUsed/>
    <w:rsid w:val="00733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5EA"/>
  </w:style>
  <w:style w:type="paragraph" w:styleId="Footer">
    <w:name w:val="footer"/>
    <w:basedOn w:val="Normal"/>
    <w:link w:val="FooterChar"/>
    <w:uiPriority w:val="99"/>
    <w:unhideWhenUsed/>
    <w:rsid w:val="00733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730032">
      <w:bodyDiv w:val="1"/>
      <w:marLeft w:val="0"/>
      <w:marRight w:val="0"/>
      <w:marTop w:val="0"/>
      <w:marBottom w:val="0"/>
      <w:divBdr>
        <w:top w:val="none" w:sz="0" w:space="0" w:color="auto"/>
        <w:left w:val="none" w:sz="0" w:space="0" w:color="auto"/>
        <w:bottom w:val="none" w:sz="0" w:space="0" w:color="auto"/>
        <w:right w:val="none" w:sz="0" w:space="0" w:color="auto"/>
      </w:divBdr>
    </w:div>
    <w:div w:id="1610425964">
      <w:bodyDiv w:val="1"/>
      <w:marLeft w:val="0"/>
      <w:marRight w:val="0"/>
      <w:marTop w:val="0"/>
      <w:marBottom w:val="0"/>
      <w:divBdr>
        <w:top w:val="none" w:sz="0" w:space="0" w:color="auto"/>
        <w:left w:val="none" w:sz="0" w:space="0" w:color="auto"/>
        <w:bottom w:val="none" w:sz="0" w:space="0" w:color="auto"/>
        <w:right w:val="none" w:sz="0" w:space="0" w:color="auto"/>
      </w:divBdr>
    </w:div>
    <w:div w:id="1943223524">
      <w:bodyDiv w:val="1"/>
      <w:marLeft w:val="0"/>
      <w:marRight w:val="0"/>
      <w:marTop w:val="0"/>
      <w:marBottom w:val="0"/>
      <w:divBdr>
        <w:top w:val="none" w:sz="0" w:space="0" w:color="auto"/>
        <w:left w:val="none" w:sz="0" w:space="0" w:color="auto"/>
        <w:bottom w:val="none" w:sz="0" w:space="0" w:color="auto"/>
        <w:right w:val="none" w:sz="0" w:space="0" w:color="auto"/>
      </w:divBdr>
    </w:div>
    <w:div w:id="1972393147">
      <w:bodyDiv w:val="1"/>
      <w:marLeft w:val="0"/>
      <w:marRight w:val="0"/>
      <w:marTop w:val="0"/>
      <w:marBottom w:val="0"/>
      <w:divBdr>
        <w:top w:val="none" w:sz="0" w:space="0" w:color="auto"/>
        <w:left w:val="none" w:sz="0" w:space="0" w:color="auto"/>
        <w:bottom w:val="none" w:sz="0" w:space="0" w:color="auto"/>
        <w:right w:val="none" w:sz="0" w:space="0" w:color="auto"/>
      </w:divBdr>
    </w:div>
    <w:div w:id="20679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allu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nypuls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oodscop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801E5-30E4-4448-95F8-A3C7C840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9959</Words>
  <Characters>56768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66594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Jarden</dc:creator>
  <cp:keywords/>
  <dc:description/>
  <cp:lastModifiedBy>Aaron Jarden</cp:lastModifiedBy>
  <cp:revision>2</cp:revision>
  <dcterms:created xsi:type="dcterms:W3CDTF">2015-12-16T20:37:00Z</dcterms:created>
  <dcterms:modified xsi:type="dcterms:W3CDTF">2015-12-16T20:37:00Z</dcterms:modified>
</cp:coreProperties>
</file>